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3F3E" w:rsidRDefault="00F93F3E" w:rsidP="00F93F3E">
      <w:pPr>
        <w:spacing w:after="120" w:line="360" w:lineRule="auto"/>
        <w:jc w:val="both"/>
      </w:pPr>
      <w:r>
        <w:t xml:space="preserve">Pro chov koní je ve vybraném místě </w:t>
      </w:r>
      <w:r>
        <w:t>(</w:t>
      </w:r>
      <w:r>
        <w:t xml:space="preserve">Jedná se o pozemek s </w:t>
      </w:r>
      <w:r w:rsidRPr="006250F9">
        <w:t xml:space="preserve">parc. </w:t>
      </w:r>
      <w:proofErr w:type="gramStart"/>
      <w:r w:rsidRPr="006250F9">
        <w:t>č.</w:t>
      </w:r>
      <w:proofErr w:type="gramEnd"/>
      <w:r w:rsidRPr="006250F9">
        <w:t xml:space="preserve"> </w:t>
      </w:r>
      <w:r w:rsidRPr="006250F9">
        <w:rPr>
          <w:b/>
        </w:rPr>
        <w:t>4</w:t>
      </w:r>
      <w:r>
        <w:rPr>
          <w:b/>
        </w:rPr>
        <w:t>61</w:t>
      </w:r>
      <w:r w:rsidRPr="006250F9">
        <w:rPr>
          <w:b/>
        </w:rPr>
        <w:t>/1</w:t>
      </w:r>
      <w:r>
        <w:rPr>
          <w:b/>
        </w:rPr>
        <w:t xml:space="preserve"> v kat úz. Radlice)</w:t>
      </w:r>
      <w:bookmarkStart w:id="0" w:name="_GoBack"/>
      <w:bookmarkEnd w:id="0"/>
      <w:r>
        <w:rPr>
          <w:b/>
        </w:rPr>
        <w:t xml:space="preserve"> </w:t>
      </w:r>
      <w:r>
        <w:t>zapotřebí následujících stavebních úprav:</w:t>
      </w:r>
    </w:p>
    <w:p w:rsidR="00F93F3E" w:rsidRDefault="00F93F3E" w:rsidP="00F93F3E">
      <w:pPr>
        <w:numPr>
          <w:ilvl w:val="0"/>
          <w:numId w:val="1"/>
        </w:numPr>
        <w:spacing w:after="120" w:line="360" w:lineRule="auto"/>
        <w:jc w:val="both"/>
      </w:pPr>
      <w:r>
        <w:rPr>
          <w:b/>
        </w:rPr>
        <w:t>hrazení:</w:t>
      </w:r>
      <w:r>
        <w:t xml:space="preserve"> vzhledem k blízkosti zástavby a osídlení a frekventovaného pohybu veřejnosti musí mít obvodové hrazení příslušné parametry proti úniku koní, zároveň musí minimalizovat rizika případného vniknutí psů do výběhu. Uvažovaná varianta počítá se silným pletivovým plotem o výšce 2 metry, s kovovými betonovanými sloupky, doplněné dvěma pásy elektrického ohradníku. Před vlastním plotem je předsazen nižší plot (hrazení) udržující odstup návštěvníků a omezující případné krmení koní. Do výběhu je v severní hraně umístěna jedna vjezdová brána šíře 3 metrů pro zemědělskou techniku (úprava porostů), druhá vjezdová brána je směrem do zázemí (obsluha zázemí, navážení sena, vyvážení odpadu…). Výsledný design plotu bude věci diskuse zúčastněných stran. </w:t>
      </w:r>
    </w:p>
    <w:p w:rsidR="00F93F3E" w:rsidRDefault="00F93F3E" w:rsidP="00F93F3E">
      <w:pPr>
        <w:numPr>
          <w:ilvl w:val="0"/>
          <w:numId w:val="1"/>
        </w:numPr>
        <w:spacing w:after="120" w:line="360" w:lineRule="auto"/>
        <w:jc w:val="both"/>
      </w:pPr>
      <w:r>
        <w:rPr>
          <w:b/>
        </w:rPr>
        <w:t>manipulační a krmné dvorky:</w:t>
      </w:r>
      <w:r>
        <w:t xml:space="preserve"> v blízkosti provozního vjezdu do ohrady jsou dva menší manipulační výběhy (dvorky) s 2m vysokým pevným oplocením ze silného svařovaného pletiva, s kovovými sloupky, se samostatným vstupem do každého manipulačního výběhu pro chovatele z prostoru zázemí a samostatnými vstupy do velkého výběhu; každý prostor má rozměry 15x15 m; povrch dvorků je hrubý beton. Délka pevného hrazení 105 m; oba dvorky jsou navzájem propojitelné. Západní a severní strana je navíc kryta dřevěným hrazením. V severní části hrazení dvorků jsou umístěny krmné jesle pro případné zimní dokrmování či krmení koní dočasně oddělených od skupiny. Tato hrana má volné zastřešení (ochrana sena proti dešti). Dvorky nejsou situovány přímo u ohrady, ale z provozních a bezpečnostních důvodů jsou od hlavního plotu min. 20 m odsazeny.</w:t>
      </w:r>
    </w:p>
    <w:p w:rsidR="00F93F3E" w:rsidRDefault="00F93F3E" w:rsidP="00F93F3E">
      <w:pPr>
        <w:numPr>
          <w:ilvl w:val="0"/>
          <w:numId w:val="1"/>
        </w:numPr>
        <w:spacing w:after="120" w:line="360" w:lineRule="auto"/>
        <w:jc w:val="both"/>
      </w:pPr>
      <w:r>
        <w:rPr>
          <w:b/>
        </w:rPr>
        <w:t xml:space="preserve">přístřešek poskytující případné útočiště proti slunci/větru – </w:t>
      </w:r>
      <w:r>
        <w:t>v prostoru hlavního výběhu</w:t>
      </w:r>
      <w:r>
        <w:rPr>
          <w:b/>
        </w:rPr>
        <w:t xml:space="preserve"> </w:t>
      </w:r>
      <w:r>
        <w:t>jsou</w:t>
      </w:r>
      <w:r>
        <w:rPr>
          <w:b/>
        </w:rPr>
        <w:t xml:space="preserve"> </w:t>
      </w:r>
      <w:r>
        <w:t>dva zastřešené prostory ze dvou stran otevřené, konstruované ze dřeva (každý s minimální plochou 20m</w:t>
      </w:r>
      <w:r>
        <w:rPr>
          <w:vertAlign w:val="superscript"/>
        </w:rPr>
        <w:t>2</w:t>
      </w:r>
      <w:r>
        <w:t xml:space="preserve">) </w:t>
      </w:r>
    </w:p>
    <w:p w:rsidR="00F93F3E" w:rsidRDefault="00F93F3E" w:rsidP="00F93F3E">
      <w:pPr>
        <w:numPr>
          <w:ilvl w:val="0"/>
          <w:numId w:val="1"/>
        </w:numPr>
        <w:spacing w:after="120" w:line="360" w:lineRule="auto"/>
        <w:jc w:val="both"/>
      </w:pPr>
      <w:r>
        <w:t>prostor okolo dvorků směrem do výběhu je s pevným povrchem - hrubý beton – proti rozbahnění a pro dostatečný obrus kopyt – jedná se o plochu s rozlohou cca 300m</w:t>
      </w:r>
      <w:r>
        <w:rPr>
          <w:b/>
          <w:vertAlign w:val="superscript"/>
        </w:rPr>
        <w:t>2</w:t>
      </w:r>
      <w:r>
        <w:t>; s pevným povrchem je i příjezdová cesta a manipulační plocha pro techniku (např. nakládání či vykládání koní)</w:t>
      </w:r>
    </w:p>
    <w:p w:rsidR="00F93F3E" w:rsidRDefault="00F93F3E" w:rsidP="00F93F3E">
      <w:pPr>
        <w:numPr>
          <w:ilvl w:val="0"/>
          <w:numId w:val="1"/>
        </w:numPr>
        <w:spacing w:after="120" w:line="360" w:lineRule="auto"/>
        <w:jc w:val="both"/>
      </w:pPr>
      <w:r>
        <w:t xml:space="preserve">v blízkosti dvorků, na betonové zpevněné ploše, jsou ve vyvýšeném  betonovém základu umístěny dvě vyhřívané </w:t>
      </w:r>
      <w:r>
        <w:rPr>
          <w:b/>
        </w:rPr>
        <w:t>automatické napáječky</w:t>
      </w:r>
      <w:r>
        <w:t xml:space="preserve"> (proti zimnímu zámrzu) s přívodem elektřiny a vody v </w:t>
      </w:r>
      <w:proofErr w:type="spellStart"/>
      <w:r>
        <w:t>nezámrzné</w:t>
      </w:r>
      <w:proofErr w:type="spellEnd"/>
      <w:r>
        <w:t xml:space="preserve"> hloubce. Jedna automatická napáječka je umístěna v betonovém základu uvnitř manipulačních dvorků pro případné oddělené zvíře.</w:t>
      </w:r>
    </w:p>
    <w:p w:rsidR="00F93F3E" w:rsidRDefault="00F93F3E" w:rsidP="00F93F3E">
      <w:pPr>
        <w:numPr>
          <w:ilvl w:val="0"/>
          <w:numId w:val="1"/>
        </w:numPr>
        <w:spacing w:after="120" w:line="360" w:lineRule="auto"/>
        <w:jc w:val="both"/>
      </w:pPr>
      <w:r>
        <w:lastRenderedPageBreak/>
        <w:t xml:space="preserve">v zázemí je prostor pro dočasné skladování biologických odpadů (zbytky krmiva, trus z dvorků a okolí) a </w:t>
      </w:r>
      <w:r>
        <w:rPr>
          <w:b/>
        </w:rPr>
        <w:t>sklad pro krmení</w:t>
      </w:r>
      <w:r>
        <w:t xml:space="preserve"> (seno, granulované krmivo) a základní pracovní nářadí – 50 m</w:t>
      </w:r>
      <w:r>
        <w:rPr>
          <w:b/>
          <w:vertAlign w:val="superscript"/>
        </w:rPr>
        <w:t>2</w:t>
      </w:r>
      <w:r>
        <w:t>, s vraty minimální šíře 2 m pro naskladňování balíků sena.</w:t>
      </w:r>
    </w:p>
    <w:p w:rsidR="00F93F3E" w:rsidRDefault="00F93F3E" w:rsidP="00F93F3E">
      <w:pPr>
        <w:numPr>
          <w:ilvl w:val="0"/>
          <w:numId w:val="1"/>
        </w:numPr>
        <w:spacing w:after="120" w:line="360" w:lineRule="auto"/>
        <w:jc w:val="both"/>
      </w:pPr>
      <w:r>
        <w:t>zázemí je vybaveno přívodem elektřiny a vody (v případě výpadku automatických napáječek) jednak pro vyhřívané napáječky a jednak pro osvětlení seníku a manipulačních ploch; v zázemí je umístěn též zdroj elektrického ohradníku</w:t>
      </w:r>
    </w:p>
    <w:p w:rsidR="00F93F3E" w:rsidRDefault="00F93F3E" w:rsidP="00F93F3E">
      <w:pPr>
        <w:numPr>
          <w:ilvl w:val="0"/>
          <w:numId w:val="1"/>
        </w:numPr>
        <w:spacing w:after="120" w:line="360" w:lineRule="auto"/>
        <w:jc w:val="both"/>
      </w:pPr>
      <w:r>
        <w:t xml:space="preserve">prostor dvorků a jejich okolí je monitorován </w:t>
      </w:r>
      <w:r>
        <w:rPr>
          <w:b/>
        </w:rPr>
        <w:t>kamerovým systémem</w:t>
      </w:r>
      <w:r>
        <w:t>, se vzdáleným přístupem ze zoo</w:t>
      </w:r>
    </w:p>
    <w:p w:rsidR="00F93F3E" w:rsidRDefault="00F93F3E" w:rsidP="00F93F3E">
      <w:pPr>
        <w:pStyle w:val="Odstavecseseznamem"/>
        <w:spacing w:after="120" w:line="360" w:lineRule="auto"/>
        <w:ind w:left="0"/>
        <w:jc w:val="both"/>
      </w:pPr>
      <w:r>
        <w:t>Vzhledem k tomu že pozemek kromě dvou výše zmíněných remízů neobsahuje žádné dřeviny, je nutné počítat s </w:t>
      </w:r>
      <w:r>
        <w:rPr>
          <w:b/>
        </w:rPr>
        <w:t>výsadbou</w:t>
      </w:r>
      <w:r>
        <w:t xml:space="preserve"> několika skupin </w:t>
      </w:r>
      <w:r>
        <w:rPr>
          <w:b/>
        </w:rPr>
        <w:t>vzrostlých stromů</w:t>
      </w:r>
      <w:r>
        <w:t xml:space="preserve"> s patřičnou ochranou proti poškození koňmi jako další zdroj stínu a zpestření celého území. Pozemek, který byl doposud intenzivně zemědělsky užíván, musí být přeměněn do travního společenstva, přičemž před vypuštěním zvířat je nutné počítat s dostatečnou dobou na náležité zesílení a zapojení travního porostu (min 2 roky resp. vegetační sezony). Příprava plochy osetím a iniciální péče o porost je v kompetenci Odboru ochrany prostředí MHMP. Na dvou místech bude ve výběhu vytvořena drobná plocha s prašným pískem pro prachové či písečné „koupele“, důležité v péči o srst a pokožku. </w:t>
      </w:r>
    </w:p>
    <w:p w:rsidR="00C22FA5" w:rsidRDefault="00F93F3E" w:rsidP="00F93F3E">
      <w:r>
        <w:t>O skupinu koní bude každodenně pečovat jeden chovatel (tzn. potřeba dvou zaučených pracovníků na vzájemné střídání). Jeho úkolem bude krmení jadrným krmivem, průběžný úklid a údržba krmných míst a bezprostředního okolí dvorků, v případě nutnosti pravidelné zavážení sena v zimě a dle potřeby a stavu plochy i v létě, kontrola stavu hrazení, a základní monitoring stavu koní a jejich chování. Předpokládána časová náročnost cca 4 hod denně + 1 až 1,5 hodiny cesta z a do zoo, prakticky se tedy bude jednat o dva celé pracovní úvazky. Ke každodenním kontrolám a přepravě krmiva a materiálu bude využíván dopravní prostředek typu „pick-up“. Biologický odpad bude průběžné odvážen k likvidaci předepsaným způsobem (kategorie nebezpečný odpad). Vzhledem k absenci trvalého dozoru bude vhodné instalovat průmyslové kamery ke vzdálené kontrole ze zoo.</w:t>
      </w:r>
    </w:p>
    <w:sectPr w:rsidR="00C22FA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7AB6091"/>
    <w:multiLevelType w:val="hybridMultilevel"/>
    <w:tmpl w:val="9F143BC2"/>
    <w:lvl w:ilvl="0" w:tplc="99165F04">
      <w:start w:val="20"/>
      <w:numFmt w:val="bullet"/>
      <w:lvlText w:val="-"/>
      <w:lvlJc w:val="left"/>
      <w:pPr>
        <w:ind w:left="720" w:hanging="360"/>
      </w:pPr>
      <w:rPr>
        <w:rFonts w:ascii="Calibri" w:eastAsia="Calibri" w:hAnsi="Calibri" w:cs="Times New Roman"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3F3E"/>
    <w:rsid w:val="00C22FA5"/>
    <w:rsid w:val="00F93F3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93F3E"/>
    <w:pPr>
      <w:spacing w:after="0" w:line="240" w:lineRule="auto"/>
    </w:pPr>
    <w:rPr>
      <w:rFonts w:ascii="Calibri" w:eastAsia="Calibri" w:hAnsi="Calibri" w:cs="Times New Roma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F93F3E"/>
    <w:pPr>
      <w:ind w:left="7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93F3E"/>
    <w:pPr>
      <w:spacing w:after="0" w:line="240" w:lineRule="auto"/>
    </w:pPr>
    <w:rPr>
      <w:rFonts w:ascii="Calibri" w:eastAsia="Calibri" w:hAnsi="Calibri" w:cs="Times New Roma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F93F3E"/>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4597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673</Words>
  <Characters>3972</Characters>
  <Application>Microsoft Office Word</Application>
  <DocSecurity>0</DocSecurity>
  <Lines>33</Lines>
  <Paragraphs>9</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4636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Kotek Jiří</dc:creator>
  <cp:lastModifiedBy>Kotek Jiří</cp:lastModifiedBy>
  <cp:revision>1</cp:revision>
  <dcterms:created xsi:type="dcterms:W3CDTF">2017-06-14T11:11:00Z</dcterms:created>
  <dcterms:modified xsi:type="dcterms:W3CDTF">2017-06-14T11:14:00Z</dcterms:modified>
</cp:coreProperties>
</file>