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24464B0B" w:rsidR="00C77BA9" w:rsidRPr="00A724FF" w:rsidRDefault="00C77BA9" w:rsidP="00C77BA9">
      <w:pPr>
        <w:ind w:firstLine="0"/>
        <w:jc w:val="center"/>
        <w:rPr>
          <w:rFonts w:eastAsia="Times New Roman" w:cstheme="minorHAnsi"/>
          <w:b/>
          <w:sz w:val="40"/>
          <w:szCs w:val="40"/>
        </w:rPr>
      </w:pPr>
      <w:r w:rsidRPr="00A724FF">
        <w:rPr>
          <w:rFonts w:eastAsia="Times New Roman" w:cstheme="minorHAnsi"/>
          <w:b/>
          <w:sz w:val="40"/>
          <w:szCs w:val="40"/>
        </w:rPr>
        <w:t xml:space="preserve">Smlouva o </w:t>
      </w:r>
      <w:r w:rsidR="00550191">
        <w:rPr>
          <w:rFonts w:eastAsia="Times New Roman" w:cstheme="minorHAnsi"/>
          <w:b/>
          <w:sz w:val="40"/>
          <w:szCs w:val="40"/>
        </w:rPr>
        <w:t>poskytnutí podpory</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16A451ED" w14:textId="77777777" w:rsidR="00B20BD9" w:rsidRDefault="00B20BD9" w:rsidP="00D325E1">
      <w:pPr>
        <w:spacing w:after="0"/>
        <w:ind w:left="2127" w:firstLine="709"/>
        <w:rPr>
          <w:rFonts w:eastAsia="Times New Roman" w:cstheme="minorHAnsi"/>
        </w:rPr>
      </w:pPr>
    </w:p>
    <w:p w14:paraId="06769ECD"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Objednatel</w:t>
      </w:r>
    </w:p>
    <w:p w14:paraId="0FB6C0DE" w14:textId="1BA713BF" w:rsidR="00C77BA9" w:rsidRPr="009864C6" w:rsidRDefault="009864C6" w:rsidP="009864C6">
      <w:pPr>
        <w:spacing w:after="0"/>
        <w:ind w:left="709" w:firstLine="0"/>
        <w:rPr>
          <w:rFonts w:eastAsia="Times New Roman" w:cstheme="minorHAnsi"/>
          <w:color w:val="000000"/>
          <w:sz w:val="24"/>
          <w:szCs w:val="24"/>
        </w:rPr>
      </w:pPr>
      <w:r>
        <w:rPr>
          <w:rFonts w:eastAsia="Times New Roman" w:cstheme="minorHAnsi"/>
          <w:b/>
          <w:bCs/>
          <w:color w:val="000000"/>
          <w:sz w:val="24"/>
          <w:szCs w:val="24"/>
        </w:rPr>
        <w:t xml:space="preserve"> </w:t>
      </w:r>
      <w:r w:rsidRPr="009864C6">
        <w:rPr>
          <w:rFonts w:eastAsia="Times New Roman" w:cstheme="minorHAnsi"/>
          <w:b/>
          <w:bCs/>
          <w:color w:val="000000"/>
          <w:sz w:val="24"/>
          <w:szCs w:val="24"/>
        </w:rPr>
        <w:t>Název:</w:t>
      </w:r>
      <w:r>
        <w:rPr>
          <w:rFonts w:eastAsia="Times New Roman" w:cstheme="minorHAnsi"/>
          <w:b/>
          <w:bCs/>
          <w:color w:val="000000"/>
          <w:sz w:val="24"/>
          <w:szCs w:val="24"/>
        </w:rPr>
        <w:tab/>
        <w:t xml:space="preserve">            </w:t>
      </w:r>
      <w:r w:rsidR="00C77BA9" w:rsidRPr="009864C6">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9864C6" w14:paraId="7816BF30" w14:textId="77777777" w:rsidTr="009864C6">
        <w:tc>
          <w:tcPr>
            <w:tcW w:w="2019" w:type="dxa"/>
            <w:shd w:val="clear" w:color="auto" w:fill="auto"/>
          </w:tcPr>
          <w:p w14:paraId="7111C66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Sídlo:</w:t>
            </w:r>
          </w:p>
        </w:tc>
        <w:tc>
          <w:tcPr>
            <w:tcW w:w="6992" w:type="dxa"/>
            <w:shd w:val="clear" w:color="auto" w:fill="auto"/>
          </w:tcPr>
          <w:p w14:paraId="51F67C9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U Trojského zámku 120/3, 171 00 Praha 7</w:t>
            </w:r>
          </w:p>
        </w:tc>
      </w:tr>
      <w:tr w:rsidR="00C77BA9" w:rsidRPr="009864C6" w14:paraId="5B5325F6" w14:textId="77777777" w:rsidTr="009864C6">
        <w:tc>
          <w:tcPr>
            <w:tcW w:w="2019" w:type="dxa"/>
            <w:shd w:val="clear" w:color="auto" w:fill="auto"/>
          </w:tcPr>
          <w:p w14:paraId="1BB18AD4"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zastoupený:</w:t>
            </w:r>
          </w:p>
        </w:tc>
        <w:tc>
          <w:tcPr>
            <w:tcW w:w="6992" w:type="dxa"/>
            <w:shd w:val="clear" w:color="auto" w:fill="auto"/>
          </w:tcPr>
          <w:p w14:paraId="05279A32" w14:textId="7B614546" w:rsidR="00C77BA9" w:rsidRPr="009864C6" w:rsidRDefault="008A3245" w:rsidP="008A3245">
            <w:pPr>
              <w:tabs>
                <w:tab w:val="left" w:pos="2268"/>
              </w:tabs>
              <w:spacing w:after="0"/>
              <w:ind w:firstLine="0"/>
              <w:rPr>
                <w:rFonts w:eastAsia="Times New Roman" w:cstheme="minorHAnsi"/>
                <w:color w:val="000000"/>
                <w:sz w:val="24"/>
                <w:szCs w:val="24"/>
              </w:rPr>
            </w:pPr>
            <w:r>
              <w:rPr>
                <w:rFonts w:eastAsia="Times New Roman" w:cstheme="minorHAnsi"/>
                <w:sz w:val="24"/>
                <w:szCs w:val="24"/>
              </w:rPr>
              <w:t>Mgr</w:t>
            </w:r>
            <w:r w:rsidR="00C77BA9" w:rsidRPr="009864C6">
              <w:rPr>
                <w:rFonts w:eastAsia="Times New Roman" w:cstheme="minorHAnsi"/>
                <w:sz w:val="24"/>
                <w:szCs w:val="24"/>
              </w:rPr>
              <w:t>. Miroslav Bobek, ředitel</w:t>
            </w:r>
          </w:p>
        </w:tc>
      </w:tr>
      <w:tr w:rsidR="00C77BA9" w:rsidRPr="009864C6" w14:paraId="090EC418" w14:textId="77777777" w:rsidTr="009864C6">
        <w:tc>
          <w:tcPr>
            <w:tcW w:w="2019" w:type="dxa"/>
            <w:shd w:val="clear" w:color="auto" w:fill="auto"/>
          </w:tcPr>
          <w:p w14:paraId="1FE4383E" w14:textId="59A67F61"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IČ</w:t>
            </w:r>
            <w:r w:rsidR="00247DEA" w:rsidRPr="009864C6">
              <w:rPr>
                <w:rFonts w:eastAsia="Times New Roman" w:cstheme="minorHAnsi"/>
                <w:color w:val="000000"/>
                <w:sz w:val="24"/>
                <w:szCs w:val="24"/>
              </w:rPr>
              <w:t>O</w:t>
            </w:r>
            <w:r w:rsidRPr="009864C6">
              <w:rPr>
                <w:rFonts w:eastAsia="Times New Roman" w:cstheme="minorHAnsi"/>
                <w:color w:val="000000"/>
                <w:sz w:val="24"/>
                <w:szCs w:val="24"/>
              </w:rPr>
              <w:t>:</w:t>
            </w:r>
          </w:p>
        </w:tc>
        <w:tc>
          <w:tcPr>
            <w:tcW w:w="6992" w:type="dxa"/>
            <w:shd w:val="clear" w:color="auto" w:fill="auto"/>
          </w:tcPr>
          <w:p w14:paraId="114E6F41"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00064459</w:t>
            </w:r>
          </w:p>
        </w:tc>
      </w:tr>
      <w:tr w:rsidR="00C77BA9" w:rsidRPr="009864C6" w14:paraId="3F9E080D" w14:textId="77777777" w:rsidTr="009864C6">
        <w:tc>
          <w:tcPr>
            <w:tcW w:w="2019" w:type="dxa"/>
            <w:shd w:val="clear" w:color="auto" w:fill="auto"/>
          </w:tcPr>
          <w:p w14:paraId="1685780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DIČ:</w:t>
            </w:r>
          </w:p>
        </w:tc>
        <w:tc>
          <w:tcPr>
            <w:tcW w:w="6992" w:type="dxa"/>
            <w:shd w:val="clear" w:color="auto" w:fill="auto"/>
          </w:tcPr>
          <w:p w14:paraId="195A7DE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CZ000064459</w:t>
            </w:r>
          </w:p>
        </w:tc>
      </w:tr>
      <w:tr w:rsidR="00C77BA9" w:rsidRPr="009864C6" w14:paraId="4189DE7E" w14:textId="77777777" w:rsidTr="009864C6">
        <w:tc>
          <w:tcPr>
            <w:tcW w:w="2019" w:type="dxa"/>
            <w:shd w:val="clear" w:color="auto" w:fill="auto"/>
          </w:tcPr>
          <w:p w14:paraId="2CA7A67A" w14:textId="77777777" w:rsidR="00C77BA9" w:rsidRPr="009864C6" w:rsidRDefault="00C77BA9" w:rsidP="00C77BA9">
            <w:pPr>
              <w:tabs>
                <w:tab w:val="left" w:pos="2105"/>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Bankovní spojení:</w:t>
            </w:r>
          </w:p>
        </w:tc>
        <w:tc>
          <w:tcPr>
            <w:tcW w:w="6992" w:type="dxa"/>
            <w:shd w:val="clear" w:color="auto" w:fill="auto"/>
          </w:tcPr>
          <w:p w14:paraId="36AA624C"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Komerční banka a.s.</w:t>
            </w:r>
          </w:p>
        </w:tc>
      </w:tr>
      <w:tr w:rsidR="00C77BA9" w:rsidRPr="009864C6" w14:paraId="7BFEBBE7" w14:textId="77777777" w:rsidTr="009864C6">
        <w:tc>
          <w:tcPr>
            <w:tcW w:w="2019" w:type="dxa"/>
            <w:shd w:val="clear" w:color="auto" w:fill="auto"/>
          </w:tcPr>
          <w:p w14:paraId="61295C4A" w14:textId="77777777" w:rsidR="00C77BA9" w:rsidRPr="009864C6" w:rsidRDefault="00C77BA9" w:rsidP="00C77BA9">
            <w:pPr>
              <w:tabs>
                <w:tab w:val="left" w:pos="2268"/>
              </w:tabs>
              <w:spacing w:after="0"/>
              <w:ind w:firstLine="0"/>
              <w:rPr>
                <w:rFonts w:eastAsia="Times New Roman" w:cstheme="minorHAnsi"/>
                <w:color w:val="000000"/>
                <w:sz w:val="24"/>
                <w:szCs w:val="24"/>
              </w:rPr>
            </w:pPr>
            <w:r w:rsidRPr="009864C6">
              <w:rPr>
                <w:rFonts w:eastAsia="Times New Roman" w:cstheme="minorHAnsi"/>
                <w:color w:val="000000"/>
                <w:sz w:val="24"/>
                <w:szCs w:val="24"/>
              </w:rPr>
              <w:t>Číslo účtu:</w:t>
            </w:r>
          </w:p>
        </w:tc>
        <w:tc>
          <w:tcPr>
            <w:tcW w:w="6992" w:type="dxa"/>
            <w:shd w:val="clear" w:color="auto" w:fill="auto"/>
          </w:tcPr>
          <w:p w14:paraId="0AC67EE5"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1139071/0100</w:t>
            </w:r>
          </w:p>
        </w:tc>
      </w:tr>
      <w:tr w:rsidR="00C77BA9" w:rsidRPr="00A724FF" w14:paraId="55B6F0F1" w14:textId="77777777" w:rsidTr="009864C6">
        <w:tc>
          <w:tcPr>
            <w:tcW w:w="2019"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992"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2B3146B6"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 xml:space="preserve">Dodavatel </w:t>
      </w:r>
    </w:p>
    <w:p w14:paraId="1C7275FB" w14:textId="41AB6A31" w:rsidR="00C77BA9" w:rsidRPr="00A724FF" w:rsidRDefault="009864C6" w:rsidP="00C77BA9">
      <w:pPr>
        <w:tabs>
          <w:tab w:val="left" w:pos="3969"/>
        </w:tabs>
        <w:spacing w:after="0"/>
        <w:ind w:left="709" w:firstLine="0"/>
        <w:rPr>
          <w:rFonts w:eastAsia="Times New Roman" w:cstheme="minorHAnsi"/>
          <w:b/>
          <w:bCs/>
          <w:color w:val="000000"/>
          <w:sz w:val="24"/>
          <w:szCs w:val="24"/>
        </w:rPr>
      </w:pPr>
      <w:r>
        <w:rPr>
          <w:rFonts w:eastAsia="Times New Roman" w:cstheme="minorHAnsi"/>
          <w:b/>
          <w:bCs/>
          <w:color w:val="000000"/>
          <w:sz w:val="24"/>
          <w:szCs w:val="24"/>
        </w:rPr>
        <w:t xml:space="preserve">  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4AC0B719" w14:textId="38FC65B7" w:rsidR="003F758B" w:rsidRPr="003F758B" w:rsidRDefault="003F758B" w:rsidP="003F758B">
      <w:pPr>
        <w:widowControl w:val="0"/>
        <w:autoSpaceDE w:val="0"/>
        <w:autoSpaceDN w:val="0"/>
        <w:adjustRightInd w:val="0"/>
        <w:ind w:firstLine="708"/>
        <w:rPr>
          <w:rFonts w:cstheme="minorHAnsi"/>
          <w:b/>
          <w:bCs/>
          <w:szCs w:val="22"/>
        </w:rPr>
      </w:pPr>
      <w:r w:rsidRPr="003F758B">
        <w:rPr>
          <w:rFonts w:cstheme="minorHAnsi"/>
          <w:szCs w:val="22"/>
        </w:rPr>
        <w:t xml:space="preserve">spolu uzavírají níže uvedeného dne, měsíce a roku tuto smlouvu o podpoře </w:t>
      </w:r>
      <w:r>
        <w:rPr>
          <w:rFonts w:cstheme="minorHAnsi"/>
          <w:szCs w:val="22"/>
        </w:rPr>
        <w:t xml:space="preserve">služby </w:t>
      </w:r>
      <w:proofErr w:type="spellStart"/>
      <w:r>
        <w:rPr>
          <w:rFonts w:cstheme="minorHAnsi"/>
          <w:szCs w:val="22"/>
        </w:rPr>
        <w:t>Checkpoint</w:t>
      </w:r>
      <w:proofErr w:type="spellEnd"/>
      <w:r w:rsidRPr="003F758B">
        <w:rPr>
          <w:rFonts w:cstheme="minorHAnsi"/>
          <w:szCs w:val="22"/>
        </w:rPr>
        <w:t>.</w:t>
      </w: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08C1A9AF"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w:t>
      </w:r>
      <w:r w:rsidR="003F758B">
        <w:rPr>
          <w:rFonts w:eastAsia="Times New Roman" w:cstheme="minorHAnsi"/>
          <w:b/>
          <w:spacing w:val="20"/>
          <w:sz w:val="24"/>
          <w:szCs w:val="24"/>
        </w:rPr>
        <w:t xml:space="preserve"> PLNĚNÍ TÉTO SMLOUVY JE:</w:t>
      </w:r>
    </w:p>
    <w:p w14:paraId="7DF7ABB2" w14:textId="22E34FFC"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214C24">
        <w:rPr>
          <w:rFonts w:eastAsia="Times New Roman" w:cstheme="minorHAnsi"/>
          <w:szCs w:val="22"/>
          <w:lang w:eastAsia="cs-CZ" w:bidi="ar-SA"/>
        </w:rPr>
        <w:t xml:space="preserve">obnova podpory služby </w:t>
      </w:r>
      <w:proofErr w:type="spellStart"/>
      <w:r w:rsidR="00214C24">
        <w:rPr>
          <w:rFonts w:eastAsia="Times New Roman" w:cstheme="minorHAnsi"/>
          <w:szCs w:val="22"/>
          <w:lang w:eastAsia="cs-CZ" w:bidi="ar-SA"/>
        </w:rPr>
        <w:t>Checkpoint</w:t>
      </w:r>
      <w:proofErr w:type="spellEnd"/>
      <w:r w:rsidR="00164331">
        <w:rPr>
          <w:rFonts w:eastAsia="Times New Roman" w:cstheme="minorHAnsi"/>
          <w:szCs w:val="22"/>
          <w:lang w:eastAsia="cs-CZ" w:bidi="ar-SA"/>
        </w:rPr>
        <w:t xml:space="preserve"> </w:t>
      </w:r>
      <w:r w:rsidR="00496F32">
        <w:rPr>
          <w:rFonts w:eastAsia="Times New Roman" w:cstheme="minorHAnsi"/>
          <w:szCs w:val="22"/>
          <w:lang w:eastAsia="cs-CZ" w:bidi="ar-SA"/>
        </w:rPr>
        <w:t>(dále jen „</w:t>
      </w:r>
      <w:r w:rsidR="003E72C8">
        <w:rPr>
          <w:rFonts w:eastAsia="Times New Roman" w:cstheme="minorHAnsi"/>
          <w:szCs w:val="22"/>
          <w:lang w:eastAsia="cs-CZ" w:bidi="ar-SA"/>
        </w:rPr>
        <w:t>Služba</w:t>
      </w:r>
      <w:r w:rsidR="00496F32">
        <w:rPr>
          <w:rFonts w:eastAsia="Times New Roman" w:cstheme="minorHAnsi"/>
          <w:szCs w:val="22"/>
          <w:lang w:eastAsia="cs-CZ" w:bidi="ar-SA"/>
        </w:rPr>
        <w:t>“)</w:t>
      </w:r>
      <w:r w:rsidRPr="00A724FF">
        <w:rPr>
          <w:rFonts w:eastAsia="Times New Roman" w:cstheme="minorHAnsi"/>
          <w:szCs w:val="22"/>
          <w:lang w:eastAsia="cs-CZ" w:bidi="ar-SA"/>
        </w:rPr>
        <w:t xml:space="preserve">. </w:t>
      </w:r>
      <w:r w:rsidR="00214C24">
        <w:rPr>
          <w:rFonts w:eastAsia="Times New Roman" w:cstheme="minorHAnsi"/>
          <w:szCs w:val="22"/>
          <w:lang w:eastAsia="cs-CZ" w:bidi="ar-SA"/>
        </w:rPr>
        <w:t xml:space="preserve"> </w:t>
      </w:r>
      <w:r w:rsidRPr="00A724FF">
        <w:rPr>
          <w:rFonts w:eastAsia="Times New Roman" w:cstheme="minorHAnsi"/>
          <w:szCs w:val="22"/>
          <w:lang w:eastAsia="cs-CZ" w:bidi="ar-SA"/>
        </w:rPr>
        <w:t xml:space="preserve">Podrobná specifikace </w:t>
      </w:r>
      <w:r w:rsidR="003E72C8">
        <w:rPr>
          <w:rFonts w:eastAsia="Times New Roman" w:cstheme="minorHAnsi"/>
          <w:szCs w:val="22"/>
          <w:lang w:eastAsia="cs-CZ" w:bidi="ar-SA"/>
        </w:rPr>
        <w:t>Služby</w:t>
      </w:r>
      <w:r w:rsidR="00496F32">
        <w:rPr>
          <w:rFonts w:eastAsia="Times New Roman" w:cstheme="minorHAnsi"/>
          <w:szCs w:val="22"/>
          <w:lang w:eastAsia="cs-CZ" w:bidi="ar-SA"/>
        </w:rPr>
        <w:t xml:space="preserve"> </w:t>
      </w:r>
      <w:r w:rsidRPr="00A724FF">
        <w:rPr>
          <w:rFonts w:eastAsia="Times New Roman" w:cstheme="minorHAnsi"/>
          <w:szCs w:val="22"/>
          <w:lang w:eastAsia="cs-CZ" w:bidi="ar-SA"/>
        </w:rPr>
        <w:t>je uvedena v příloze č. 1</w:t>
      </w:r>
      <w:r w:rsidR="009429B5">
        <w:rPr>
          <w:rFonts w:eastAsia="Times New Roman" w:cstheme="minorHAnsi"/>
          <w:szCs w:val="22"/>
          <w:lang w:eastAsia="cs-CZ" w:bidi="ar-SA"/>
        </w:rPr>
        <w:t xml:space="preserve"> – S</w:t>
      </w:r>
      <w:r w:rsidR="00204C4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Služby</w:t>
      </w:r>
      <w:r w:rsidRPr="00A724FF">
        <w:rPr>
          <w:rFonts w:eastAsia="Times New Roman" w:cstheme="minorHAnsi"/>
          <w:szCs w:val="22"/>
          <w:lang w:eastAsia="cs-CZ" w:bidi="ar-SA"/>
        </w:rPr>
        <w:t xml:space="preserve">. </w:t>
      </w:r>
    </w:p>
    <w:p w14:paraId="2182C1E7" w14:textId="713FD5DD"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C77BA9" w:rsidRPr="00A724FF">
        <w:rPr>
          <w:rFonts w:eastAsia="Times New Roman" w:cstheme="minorHAnsi"/>
          <w:szCs w:val="22"/>
          <w:lang w:eastAsia="cs-CZ" w:bidi="ar-SA"/>
        </w:rPr>
        <w:t xml:space="preserve">je dokončeno </w:t>
      </w:r>
      <w:proofErr w:type="spellStart"/>
      <w:r w:rsidR="006F5AC0">
        <w:rPr>
          <w:rFonts w:eastAsia="Times New Roman" w:cstheme="minorHAnsi"/>
          <w:szCs w:val="22"/>
          <w:lang w:eastAsia="cs-CZ" w:bidi="ar-SA"/>
        </w:rPr>
        <w:t>expirací</w:t>
      </w:r>
      <w:proofErr w:type="spellEnd"/>
      <w:r w:rsidR="006F5AC0">
        <w:rPr>
          <w:rFonts w:eastAsia="Times New Roman" w:cstheme="minorHAnsi"/>
          <w:szCs w:val="22"/>
          <w:lang w:eastAsia="cs-CZ" w:bidi="ar-SA"/>
        </w:rPr>
        <w:t xml:space="preserve"> služby, tedy </w:t>
      </w:r>
      <w:proofErr w:type="gramStart"/>
      <w:r w:rsidR="006F5AC0">
        <w:rPr>
          <w:rFonts w:eastAsia="Times New Roman" w:cstheme="minorHAnsi"/>
          <w:szCs w:val="22"/>
          <w:lang w:eastAsia="cs-CZ" w:bidi="ar-SA"/>
        </w:rPr>
        <w:t>10.12.2019</w:t>
      </w:r>
      <w:proofErr w:type="gramEnd"/>
    </w:p>
    <w:p w14:paraId="305586AC" w14:textId="05803929" w:rsidR="00C77BA9" w:rsidRPr="00A724FF" w:rsidRDefault="00C77BA9"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Objednatel se touto smlouvou zavazuje zaplatit Dodavateli </w:t>
      </w:r>
      <w:r w:rsidR="00F86E19">
        <w:rPr>
          <w:rFonts w:eastAsia="Times New Roman" w:cstheme="minorHAnsi"/>
          <w:szCs w:val="22"/>
          <w:lang w:eastAsia="cs-CZ" w:bidi="ar-SA"/>
        </w:rPr>
        <w:t>za řádně p</w:t>
      </w:r>
      <w:r w:rsidR="003E72C8">
        <w:rPr>
          <w:rFonts w:eastAsia="Times New Roman" w:cstheme="minorHAnsi"/>
          <w:szCs w:val="22"/>
          <w:lang w:eastAsia="cs-CZ" w:bidi="ar-SA"/>
        </w:rPr>
        <w:t>oskytnutou Službu</w:t>
      </w:r>
      <w:r w:rsidR="00F86E19">
        <w:rPr>
          <w:rFonts w:eastAsia="Times New Roman" w:cstheme="minorHAnsi"/>
          <w:szCs w:val="22"/>
          <w:lang w:eastAsia="cs-CZ" w:bidi="ar-SA"/>
        </w:rPr>
        <w:t xml:space="preserve"> </w:t>
      </w:r>
      <w:r w:rsidRPr="00A724FF">
        <w:rPr>
          <w:rFonts w:eastAsia="Times New Roman" w:cstheme="minorHAnsi"/>
          <w:szCs w:val="22"/>
          <w:lang w:eastAsia="cs-CZ" w:bidi="ar-SA"/>
        </w:rPr>
        <w:t xml:space="preserve">dohodnutou cenu. </w:t>
      </w:r>
    </w:p>
    <w:p w14:paraId="5C1C407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MÍSTO POSKYTOVÁNÍ SLUŽEB </w:t>
      </w:r>
    </w:p>
    <w:p w14:paraId="42E1CFC0" w14:textId="568B38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plnění </w:t>
      </w:r>
      <w:r w:rsidR="00496F32">
        <w:rPr>
          <w:rFonts w:eastAsia="Times New Roman" w:cstheme="minorHAnsi"/>
          <w:szCs w:val="22"/>
          <w:lang w:eastAsia="cs-CZ" w:bidi="ar-SA"/>
        </w:rPr>
        <w:t>dle této smlouvy</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je Zoologická zahrada hl. m. Prahy, U Trojského zámku 120/3, 171 00 Praha 7.</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CENA</w:t>
      </w:r>
    </w:p>
    <w:p w14:paraId="502EA5B5" w14:textId="231D9FBB"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w:t>
      </w:r>
      <w:r w:rsidR="003E72C8">
        <w:rPr>
          <w:rFonts w:eastAsia="Times New Roman" w:cstheme="minorHAnsi"/>
          <w:szCs w:val="22"/>
          <w:lang w:eastAsia="cs-CZ" w:bidi="ar-SA"/>
        </w:rPr>
        <w:t>Služby</w:t>
      </w:r>
      <w:r w:rsidR="006F5AC0">
        <w:rPr>
          <w:rFonts w:eastAsia="Times New Roman" w:cstheme="minorHAnsi"/>
          <w:szCs w:val="22"/>
          <w:lang w:eastAsia="cs-CZ" w:bidi="ar-SA"/>
        </w:rPr>
        <w:t xml:space="preserve"> </w:t>
      </w:r>
      <w:r w:rsidR="00496F32">
        <w:rPr>
          <w:rFonts w:eastAsia="Times New Roman" w:cstheme="minorHAnsi"/>
          <w:szCs w:val="22"/>
          <w:lang w:eastAsia="cs-CZ" w:bidi="ar-SA"/>
        </w:rPr>
        <w:t>je stanovena</w:t>
      </w:r>
      <w:r w:rsidRPr="00A724FF">
        <w:rPr>
          <w:rFonts w:eastAsia="Times New Roman" w:cstheme="minorHAnsi"/>
          <w:szCs w:val="22"/>
          <w:lang w:eastAsia="cs-CZ" w:bidi="ar-SA"/>
        </w:rPr>
        <w:t xml:space="preserve"> ve výši </w:t>
      </w:r>
      <w:r w:rsidRPr="0090219E">
        <w:rPr>
          <w:rFonts w:eastAsia="Times New Roman" w:cstheme="minorHAnsi"/>
          <w:b/>
          <w:szCs w:val="22"/>
          <w:lang w:eastAsia="cs-CZ" w:bidi="ar-SA"/>
        </w:rPr>
        <w:t xml:space="preserve"> </w:t>
      </w:r>
      <w:r w:rsidR="00247DEA" w:rsidRPr="001C60D4">
        <w:rPr>
          <w:rFonts w:eastAsia="Times New Roman" w:cstheme="minorHAnsi"/>
          <w:b/>
          <w:szCs w:val="22"/>
          <w:highlight w:val="yellow"/>
          <w:lang w:eastAsia="cs-CZ" w:bidi="ar-SA"/>
        </w:rPr>
        <w:t xml:space="preserve">……… </w:t>
      </w:r>
      <w:r w:rsidRPr="001C60D4">
        <w:rPr>
          <w:rFonts w:eastAsia="Times New Roman" w:cstheme="minorHAnsi"/>
          <w:b/>
          <w:szCs w:val="22"/>
          <w:highlight w:val="yellow"/>
          <w:lang w:eastAsia="cs-CZ" w:bidi="ar-SA"/>
        </w:rPr>
        <w:t>Kč</w:t>
      </w:r>
      <w:r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xml:space="preserve">, tedy </w:t>
      </w:r>
      <w:r w:rsidR="00BE5431" w:rsidRPr="001C60D4">
        <w:rPr>
          <w:rFonts w:eastAsia="Times New Roman" w:cstheme="minorHAnsi"/>
          <w:szCs w:val="22"/>
          <w:highlight w:val="yellow"/>
          <w:lang w:eastAsia="cs-CZ" w:bidi="ar-SA"/>
        </w:rPr>
        <w:t>………</w:t>
      </w:r>
      <w:proofErr w:type="gramStart"/>
      <w:r w:rsidR="00BE5431" w:rsidRPr="001C60D4">
        <w:rPr>
          <w:rFonts w:eastAsia="Times New Roman" w:cstheme="minorHAnsi"/>
          <w:szCs w:val="22"/>
          <w:highlight w:val="yellow"/>
          <w:lang w:eastAsia="cs-CZ" w:bidi="ar-SA"/>
        </w:rPr>
        <w:t>…..Kč</w:t>
      </w:r>
      <w:proofErr w:type="gramEnd"/>
      <w:r w:rsidR="00BE5431">
        <w:rPr>
          <w:rFonts w:eastAsia="Times New Roman" w:cstheme="minorHAnsi"/>
          <w:szCs w:val="22"/>
          <w:lang w:eastAsia="cs-CZ" w:bidi="ar-SA"/>
        </w:rPr>
        <w:t xml:space="preserve">  včetně DPH.</w:t>
      </w:r>
      <w:r w:rsidRPr="00A724FF">
        <w:rPr>
          <w:rFonts w:eastAsia="Times New Roman" w:cstheme="minorHAnsi"/>
          <w:szCs w:val="22"/>
          <w:lang w:eastAsia="cs-CZ" w:bidi="ar-SA"/>
        </w:rPr>
        <w:t xml:space="preserve"> (dále jen „Cena“).</w:t>
      </w:r>
    </w:p>
    <w:p w14:paraId="28980246" w14:textId="42858780"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představuje maximální závaznou nabídkovou cenu Dodavatele a zahrnuje ocenění veškerých plnění Dodavatele směřující ke splnění požadavků Objednatele na řádné </w:t>
      </w:r>
      <w:r w:rsidR="003E72C8">
        <w:rPr>
          <w:rFonts w:eastAsia="Times New Roman" w:cstheme="minorHAnsi"/>
          <w:szCs w:val="22"/>
          <w:lang w:eastAsia="cs-CZ" w:bidi="ar-SA"/>
        </w:rPr>
        <w:t>poskytnutí Služby</w:t>
      </w:r>
      <w:r w:rsidRPr="00A724FF">
        <w:rPr>
          <w:rFonts w:eastAsia="Times New Roman" w:cstheme="minorHAnsi"/>
          <w:szCs w:val="22"/>
          <w:lang w:eastAsia="cs-CZ" w:bidi="ar-SA"/>
        </w:rPr>
        <w:t xml:space="preserve">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Dodavatele</w:t>
      </w:r>
      <w:r w:rsidRPr="00A724FF">
        <w:rPr>
          <w:rFonts w:eastAsia="Times New Roman" w:cstheme="minorHAnsi"/>
          <w:szCs w:val="22"/>
          <w:lang w:eastAsia="cs-CZ" w:bidi="ar-SA"/>
        </w:rPr>
        <w:t>.</w:t>
      </w:r>
    </w:p>
    <w:p w14:paraId="38E7BEE0" w14:textId="77777777" w:rsidR="00B20BD9" w:rsidRPr="00A724FF" w:rsidRDefault="00B20BD9" w:rsidP="00B20BD9">
      <w:pPr>
        <w:widowControl w:val="0"/>
        <w:autoSpaceDE w:val="0"/>
        <w:autoSpaceDN w:val="0"/>
        <w:adjustRightInd w:val="0"/>
        <w:spacing w:after="0" w:line="288" w:lineRule="auto"/>
        <w:ind w:left="709" w:firstLine="0"/>
        <w:rPr>
          <w:rFonts w:eastAsia="Times New Roman" w:cstheme="minorHAnsi"/>
          <w:szCs w:val="22"/>
          <w:lang w:eastAsia="cs-CZ" w:bidi="ar-SA"/>
        </w:rPr>
      </w:pPr>
    </w:p>
    <w:p w14:paraId="6A9BF205" w14:textId="5D787A91"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Dodavateli vzniká nárok na úhradu Ceny </w:t>
      </w:r>
      <w:r w:rsidR="00BC78C3">
        <w:rPr>
          <w:rFonts w:eastAsia="Times New Roman" w:cstheme="minorHAnsi"/>
          <w:szCs w:val="22"/>
          <w:lang w:eastAsia="cs-CZ" w:bidi="ar-SA"/>
        </w:rPr>
        <w:t xml:space="preserve">od Objednatele </w:t>
      </w:r>
      <w:r w:rsidRPr="00A724FF">
        <w:rPr>
          <w:rFonts w:eastAsia="Times New Roman" w:cstheme="minorHAnsi"/>
          <w:szCs w:val="22"/>
          <w:lang w:eastAsia="cs-CZ" w:bidi="ar-SA"/>
        </w:rPr>
        <w:t xml:space="preserve">po </w:t>
      </w:r>
      <w:r w:rsidR="00BC78C3">
        <w:rPr>
          <w:rFonts w:eastAsia="Times New Roman" w:cstheme="minorHAnsi"/>
          <w:szCs w:val="22"/>
          <w:lang w:eastAsia="cs-CZ" w:bidi="ar-SA"/>
        </w:rPr>
        <w:t xml:space="preserve">dodání </w:t>
      </w:r>
      <w:r w:rsidRPr="00A724FF">
        <w:rPr>
          <w:rFonts w:eastAsia="Times New Roman" w:cstheme="minorHAnsi"/>
          <w:szCs w:val="22"/>
          <w:lang w:eastAsia="cs-CZ" w:bidi="ar-SA"/>
        </w:rPr>
        <w:t xml:space="preserve">potvrzením </w:t>
      </w:r>
      <w:r w:rsidR="00BC78C3">
        <w:rPr>
          <w:rFonts w:eastAsia="Times New Roman" w:cstheme="minorHAnsi"/>
          <w:szCs w:val="22"/>
          <w:lang w:eastAsia="cs-CZ" w:bidi="ar-SA"/>
        </w:rPr>
        <w:t>o zahájení poskytování služby</w:t>
      </w:r>
      <w:r w:rsidRPr="00A724FF">
        <w:rPr>
          <w:rFonts w:eastAsia="Times New Roman" w:cstheme="minorHAnsi"/>
          <w:szCs w:val="22"/>
          <w:lang w:eastAsia="cs-CZ" w:bidi="ar-SA"/>
        </w:rPr>
        <w:t xml:space="preserve">. </w:t>
      </w:r>
    </w:p>
    <w:p w14:paraId="7BA0ABAA" w14:textId="6E33C5E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Sjednaná cena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496F32">
        <w:rPr>
          <w:rFonts w:eastAsia="Times New Roman" w:cstheme="minorHAnsi"/>
          <w:szCs w:val="22"/>
          <w:lang w:eastAsia="cs-CZ" w:bidi="ar-SA"/>
        </w:rPr>
        <w:t>Dodavatelem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p>
    <w:p w14:paraId="5DE690A4" w14:textId="4EE78BE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247DEA">
        <w:rPr>
          <w:rFonts w:eastAsia="Times New Roman" w:cstheme="minorHAnsi"/>
          <w:szCs w:val="22"/>
          <w:lang w:eastAsia="cs-CZ" w:bidi="ar-SA"/>
        </w:rPr>
        <w:t>Objednatel</w:t>
      </w:r>
      <w:r w:rsidRPr="00A724FF">
        <w:rPr>
          <w:rFonts w:eastAsia="Times New Roman" w:cstheme="minorHAnsi"/>
          <w:szCs w:val="22"/>
          <w:lang w:eastAsia="cs-CZ" w:bidi="ar-SA"/>
        </w:rPr>
        <w:t xml:space="preserve"> oprávněn ji vrátit zpět </w:t>
      </w:r>
      <w:r w:rsidR="00496F32">
        <w:rPr>
          <w:rFonts w:eastAsia="Times New Roman" w:cstheme="minorHAnsi"/>
          <w:szCs w:val="22"/>
          <w:lang w:eastAsia="cs-CZ" w:bidi="ar-SA"/>
        </w:rPr>
        <w:t>Dodavateli</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9429B5">
        <w:rPr>
          <w:rFonts w:eastAsia="Times New Roman" w:cstheme="minorHAnsi"/>
          <w:szCs w:val="22"/>
          <w:lang w:eastAsia="cs-CZ" w:bidi="ar-SA"/>
        </w:rPr>
        <w:t xml:space="preserve"> Nová lhůta splatnosti pak začíná běžet až doručením bezvadné faktury zpět Objednateli.</w:t>
      </w:r>
    </w:p>
    <w:p w14:paraId="7147D564" w14:textId="5E5BCB9E"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496F32">
        <w:rPr>
          <w:rFonts w:eastAsia="Times New Roman" w:cstheme="minorHAnsi"/>
          <w:szCs w:val="22"/>
          <w:lang w:eastAsia="cs-CZ" w:bidi="ar-SA"/>
        </w:rPr>
        <w:t>D</w:t>
      </w:r>
      <w:r w:rsidRPr="00A724FF">
        <w:rPr>
          <w:rFonts w:eastAsia="Times New Roman" w:cstheme="minorHAnsi"/>
          <w:szCs w:val="22"/>
          <w:lang w:eastAsia="cs-CZ" w:bidi="ar-SA"/>
        </w:rPr>
        <w:t xml:space="preserve">odavatele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5E778B2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AD0DD01" w:rsidR="00C77BA9" w:rsidRPr="00A724FF" w:rsidRDefault="00C77BA9" w:rsidP="00B20BD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B20BD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B20BD9">
      <w:pPr>
        <w:keepNext/>
        <w:numPr>
          <w:ilvl w:val="0"/>
          <w:numId w:val="12"/>
        </w:numPr>
        <w:spacing w:after="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w:t>
      </w:r>
      <w:r w:rsidRPr="00A724FF">
        <w:rPr>
          <w:rFonts w:eastAsia="Times New Roman" w:cstheme="minorHAnsi"/>
          <w:sz w:val="24"/>
          <w:szCs w:val="24"/>
          <w:lang w:eastAsia="cs-CZ" w:bidi="ar-SA"/>
        </w:rPr>
        <w:t xml:space="preserve"> </w:t>
      </w:r>
      <w:r w:rsidRPr="00A724FF">
        <w:rPr>
          <w:rFonts w:eastAsia="Times New Roman" w:cstheme="minorHAnsi"/>
          <w:szCs w:val="22"/>
          <w:lang w:eastAsia="cs-CZ" w:bidi="ar-SA"/>
        </w:rPr>
        <w:t>při vynaložení potřebné péče. 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49D04EF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772075C"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OCHRANA INFORMACÍ </w:t>
      </w:r>
    </w:p>
    <w:p w14:paraId="4C9146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bCs/>
          <w:iCs/>
          <w:szCs w:val="22"/>
          <w:lang w:eastAsia="cs-CZ" w:bidi="ar-SA"/>
        </w:rPr>
        <w:t xml:space="preserve">„Důvěrné informace“ znamená veškeré údaje a sdělení, které </w:t>
      </w:r>
      <w:r w:rsidRPr="00A724FF">
        <w:rPr>
          <w:rFonts w:eastAsia="Times New Roman" w:cstheme="minorHAnsi"/>
          <w:szCs w:val="22"/>
          <w:lang w:eastAsia="cs-CZ" w:bidi="ar-SA"/>
        </w:rPr>
        <w:t xml:space="preserve">Dodavatel </w:t>
      </w:r>
      <w:r w:rsidRPr="00A724FF">
        <w:rPr>
          <w:rFonts w:eastAsia="Times New Roman" w:cstheme="minorHAnsi"/>
          <w:bCs/>
          <w:iCs/>
          <w:szCs w:val="22"/>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722C748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Právo užívat, poskytovat a zpřístupnit důvěrné informace má Dodavatel pouze v rozsahu a za podmínek nezbytných pro řádné plnění povinností vyplývajících </w:t>
      </w:r>
      <w:r w:rsidR="003E72C8">
        <w:rPr>
          <w:rFonts w:eastAsia="Times New Roman" w:cstheme="minorHAnsi"/>
          <w:szCs w:val="22"/>
          <w:lang w:eastAsia="cs-CZ" w:bidi="ar-SA"/>
        </w:rPr>
        <w:t>z</w:t>
      </w:r>
      <w:r w:rsidRPr="00A724FF">
        <w:rPr>
          <w:rFonts w:eastAsia="Times New Roman" w:cstheme="minorHAnsi"/>
          <w:szCs w:val="22"/>
          <w:lang w:eastAsia="cs-CZ" w:bidi="ar-SA"/>
        </w:rPr>
        <w:t xml:space="preserve"> této smlouvy. </w:t>
      </w:r>
    </w:p>
    <w:p w14:paraId="1BDFCB57" w14:textId="1CAC1E10"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považují i takové informace, které </w:t>
      </w:r>
      <w:r w:rsidR="003E72C8">
        <w:rPr>
          <w:rFonts w:eastAsia="Times New Roman" w:cstheme="minorHAnsi"/>
          <w:szCs w:val="22"/>
          <w:lang w:eastAsia="cs-CZ" w:bidi="ar-SA"/>
        </w:rPr>
        <w:t>ne</w:t>
      </w:r>
      <w:r w:rsidRPr="00A724FF">
        <w:rPr>
          <w:rFonts w:eastAsia="Times New Roman" w:cstheme="minorHAnsi"/>
          <w:szCs w:val="22"/>
          <w:lang w:eastAsia="cs-CZ" w:bidi="ar-SA"/>
        </w:rPr>
        <w:t xml:space="preserve">jsou jako důvěrné výslovně Objednatelem označeny. </w:t>
      </w:r>
    </w:p>
    <w:p w14:paraId="7388781C"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7B23067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4"/>
          <w:lang w:eastAsia="cs-CZ" w:bidi="ar-SA"/>
        </w:rPr>
      </w:pPr>
    </w:p>
    <w:p w14:paraId="09BB71B3"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PLATNOST A ÚČINNOST SMLOUVY </w:t>
      </w:r>
    </w:p>
    <w:p w14:paraId="7705A6AF" w14:textId="620DD97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Smlouva nabývá účinnost</w:t>
      </w:r>
      <w:r w:rsidR="009429B5">
        <w:rPr>
          <w:rFonts w:eastAsia="Times New Roman" w:cstheme="minorHAnsi"/>
          <w:szCs w:val="22"/>
          <w:lang w:eastAsia="cs-CZ" w:bidi="ar-SA"/>
        </w:rPr>
        <w:t>i</w:t>
      </w:r>
      <w:r w:rsidRPr="00A724FF">
        <w:rPr>
          <w:rFonts w:eastAsia="Times New Roman" w:cstheme="minorHAnsi"/>
          <w:szCs w:val="22"/>
          <w:lang w:eastAsia="cs-CZ" w:bidi="ar-SA"/>
        </w:rPr>
        <w:t xml:space="preserve"> dnem jejího zveřejnění v Registru smluv.</w:t>
      </w:r>
    </w:p>
    <w:p w14:paraId="2BA37012" w14:textId="2F5F6F8D" w:rsidR="00550191" w:rsidRDefault="009429B5" w:rsidP="009429B5">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9429B5">
        <w:rPr>
          <w:rFonts w:eastAsia="Times New Roman" w:cstheme="minorHAnsi"/>
          <w:szCs w:val="22"/>
          <w:lang w:eastAsia="cs-CZ" w:bidi="ar-SA"/>
        </w:rPr>
        <w:t xml:space="preserve">Dodavatel se zavazuje </w:t>
      </w:r>
      <w:r w:rsidR="003E72C8">
        <w:rPr>
          <w:rFonts w:eastAsia="Times New Roman" w:cstheme="minorHAnsi"/>
          <w:szCs w:val="22"/>
          <w:lang w:eastAsia="cs-CZ" w:bidi="ar-SA"/>
        </w:rPr>
        <w:t>zahájit poskytování Služby d</w:t>
      </w:r>
      <w:r w:rsidRPr="00B6000B">
        <w:rPr>
          <w:rFonts w:eastAsia="Times New Roman" w:cstheme="minorHAnsi"/>
          <w:szCs w:val="22"/>
          <w:lang w:eastAsia="cs-CZ" w:bidi="ar-SA"/>
        </w:rPr>
        <w:t>le této smlouvy nejpozději do</w:t>
      </w:r>
      <w:r w:rsidR="00B6000B" w:rsidRPr="00B6000B">
        <w:rPr>
          <w:rFonts w:eastAsia="Times New Roman" w:cstheme="minorHAnsi"/>
          <w:szCs w:val="22"/>
          <w:lang w:eastAsia="cs-CZ" w:bidi="ar-SA"/>
        </w:rPr>
        <w:t xml:space="preserve"> </w:t>
      </w:r>
      <w:proofErr w:type="gramStart"/>
      <w:r w:rsidR="001C60D4">
        <w:rPr>
          <w:rFonts w:eastAsia="Times New Roman" w:cstheme="minorHAnsi"/>
          <w:szCs w:val="22"/>
          <w:lang w:eastAsia="cs-CZ" w:bidi="ar-SA"/>
        </w:rPr>
        <w:t>31.1.2019</w:t>
      </w:r>
      <w:proofErr w:type="gramEnd"/>
      <w:r w:rsidR="00B6000B" w:rsidRPr="00B6000B">
        <w:rPr>
          <w:rFonts w:eastAsia="Times New Roman" w:cstheme="minorHAnsi"/>
          <w:szCs w:val="22"/>
          <w:lang w:eastAsia="cs-CZ" w:bidi="ar-SA"/>
        </w:rPr>
        <w:t xml:space="preserve">. </w:t>
      </w:r>
    </w:p>
    <w:p w14:paraId="3FC47E52" w14:textId="7B4744B1" w:rsidR="00C77BA9" w:rsidRPr="009429B5" w:rsidRDefault="00C77BA9" w:rsidP="009429B5">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B6000B">
        <w:rPr>
          <w:rFonts w:eastAsia="Times New Roman" w:cstheme="minorHAnsi"/>
          <w:szCs w:val="22"/>
          <w:lang w:eastAsia="cs-CZ" w:bidi="ar-SA"/>
        </w:rPr>
        <w:t xml:space="preserve">Objednatel je oprávněn vypovědět smlouvu s okamžitou účinností bez výpovědní </w:t>
      </w:r>
      <w:r w:rsidR="009429B5" w:rsidRPr="00B6000B">
        <w:rPr>
          <w:rFonts w:eastAsia="Times New Roman" w:cstheme="minorHAnsi"/>
          <w:szCs w:val="22"/>
          <w:lang w:eastAsia="cs-CZ" w:bidi="ar-SA"/>
        </w:rPr>
        <w:t>doby</w:t>
      </w:r>
      <w:r w:rsidRPr="00B6000B">
        <w:rPr>
          <w:rFonts w:eastAsia="Times New Roman" w:cstheme="minorHAnsi"/>
          <w:szCs w:val="22"/>
          <w:lang w:eastAsia="cs-CZ" w:bidi="ar-SA"/>
        </w:rPr>
        <w:t xml:space="preserve"> v případě, že Dodavatel je v prodlení s poskytováním </w:t>
      </w:r>
      <w:r w:rsidR="003E72C8">
        <w:rPr>
          <w:rFonts w:eastAsia="Times New Roman" w:cstheme="minorHAnsi"/>
          <w:szCs w:val="22"/>
          <w:lang w:eastAsia="cs-CZ" w:bidi="ar-SA"/>
        </w:rPr>
        <w:t>Služby</w:t>
      </w:r>
      <w:r w:rsidRPr="00B6000B">
        <w:rPr>
          <w:rFonts w:eastAsia="Times New Roman" w:cstheme="minorHAnsi"/>
          <w:szCs w:val="22"/>
          <w:lang w:eastAsia="cs-CZ" w:bidi="ar-SA"/>
        </w:rPr>
        <w:t xml:space="preserve"> déle než třicet (30) kalendářních dní</w:t>
      </w:r>
      <w:r w:rsidRPr="009429B5">
        <w:rPr>
          <w:rFonts w:eastAsia="Times New Roman" w:cstheme="minorHAnsi"/>
          <w:szCs w:val="22"/>
          <w:lang w:eastAsia="cs-CZ" w:bidi="ar-SA"/>
        </w:rPr>
        <w:t xml:space="preserve"> a nezjedná nápravu ani do patnácti (15) dnů od doručení písemné výzvy Objednatele k nápravě. </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7B00F32D"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w:t>
      </w:r>
      <w:r w:rsidR="009429B5">
        <w:rPr>
          <w:rFonts w:eastAsia="Times New Roman" w:cstheme="minorHAnsi"/>
          <w:szCs w:val="22"/>
          <w:lang w:eastAsia="cs-CZ" w:bidi="ar-SA"/>
        </w:rPr>
        <w:t>S</w:t>
      </w:r>
      <w:r w:rsidR="00247DE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w:t>
      </w:r>
      <w:r w:rsidR="00550191">
        <w:rPr>
          <w:rFonts w:eastAsia="Times New Roman" w:cstheme="minorHAnsi"/>
          <w:szCs w:val="22"/>
          <w:lang w:eastAsia="cs-CZ" w:bidi="ar-SA"/>
        </w:rPr>
        <w:t>lužby</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35F70592"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bere na vědomí, že Zoo Praha je vázána zákonem č. 340/2015 Sb., o registru smluv, a souhlasí s tím, že text této smlouvy bude zveřejněn prostřednictvím Zoo Praha v Registru smluv.</w:t>
      </w:r>
    </w:p>
    <w:p w14:paraId="5A1352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3249F65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5A7B7C28"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31D3C7F1"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Za Objednatele:</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Pr="00A724FF">
        <w:rPr>
          <w:rFonts w:eastAsia="Times New Roman" w:cstheme="minorHAnsi"/>
          <w:color w:val="000000"/>
          <w:szCs w:val="22"/>
          <w:lang w:eastAsia="cs-CZ" w:bidi="ar-SA"/>
        </w:rPr>
        <w:t>Za Dodavatele:</w:t>
      </w:r>
    </w:p>
    <w:p w14:paraId="798BFF4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3056E90C" w:rsidR="00C77BA9" w:rsidRPr="00A724FF" w:rsidRDefault="003E72C8"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V Praze, </w:t>
      </w:r>
      <w:proofErr w:type="gramStart"/>
      <w:r>
        <w:rPr>
          <w:rFonts w:eastAsia="Times New Roman" w:cstheme="minorHAnsi"/>
          <w:color w:val="000000"/>
          <w:szCs w:val="22"/>
          <w:lang w:eastAsia="cs-CZ" w:bidi="ar-SA"/>
        </w:rPr>
        <w:t xml:space="preserve">dne                                                                                         </w:t>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Pr>
          <w:rFonts w:eastAsia="Times New Roman" w:cstheme="minorHAnsi"/>
          <w:color w:val="000000"/>
          <w:szCs w:val="22"/>
          <w:lang w:eastAsia="cs-CZ" w:bidi="ar-SA"/>
        </w:rPr>
        <w:t>V                   , dne</w:t>
      </w:r>
      <w:proofErr w:type="gramEnd"/>
      <w:r>
        <w:rPr>
          <w:rFonts w:eastAsia="Times New Roman" w:cstheme="minorHAnsi"/>
          <w:color w:val="000000"/>
          <w:szCs w:val="22"/>
          <w:lang w:eastAsia="cs-CZ" w:bidi="ar-SA"/>
        </w:rPr>
        <w:t xml:space="preserve"> </w:t>
      </w:r>
    </w:p>
    <w:p w14:paraId="2C2CFEC2" w14:textId="1371FA84"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ab/>
      </w:r>
    </w:p>
    <w:p w14:paraId="55361F95"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1676C92A"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t xml:space="preserve">       </w:t>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18387DDD"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008A3245">
        <w:rPr>
          <w:rFonts w:eastAsia="Times New Roman" w:cstheme="minorHAnsi"/>
          <w:color w:val="000000"/>
          <w:szCs w:val="22"/>
          <w:lang w:eastAsia="cs-CZ" w:bidi="ar-SA"/>
        </w:rPr>
        <w:t>Mgr</w:t>
      </w:r>
      <w:r w:rsidRPr="00A724FF">
        <w:rPr>
          <w:rFonts w:eastAsia="Times New Roman" w:cstheme="minorHAnsi"/>
          <w:color w:val="000000"/>
          <w:szCs w:val="22"/>
          <w:lang w:eastAsia="cs-CZ" w:bidi="ar-SA"/>
        </w:rPr>
        <w:t>.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1B39A78"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p>
    <w:p w14:paraId="4BC9D3B8" w14:textId="409F8DCE" w:rsidR="00C956F6" w:rsidRPr="00BC78C3" w:rsidRDefault="00C956F6" w:rsidP="00BC78C3">
      <w:pPr>
        <w:tabs>
          <w:tab w:val="left" w:pos="284"/>
          <w:tab w:val="left" w:pos="426"/>
        </w:tabs>
        <w:jc w:val="left"/>
        <w:rPr>
          <w:b/>
        </w:rPr>
      </w:pPr>
      <w:r w:rsidRPr="00BC78C3">
        <w:rPr>
          <w:b/>
        </w:rPr>
        <w:lastRenderedPageBreak/>
        <w:t>Příloha č. 1</w:t>
      </w:r>
      <w:r w:rsidR="000F3520" w:rsidRPr="00BC78C3">
        <w:rPr>
          <w:b/>
        </w:rPr>
        <w:t xml:space="preserve"> Specifikace Služby</w:t>
      </w:r>
    </w:p>
    <w:p w14:paraId="18CC0B85" w14:textId="77777777" w:rsidR="00C956F6" w:rsidRPr="00DD6FC3" w:rsidRDefault="00C956F6" w:rsidP="00C956F6">
      <w:pPr>
        <w:jc w:val="center"/>
        <w:rPr>
          <w:color w:val="FF0000"/>
          <w:sz w:val="24"/>
          <w:szCs w:val="24"/>
        </w:rPr>
      </w:pPr>
    </w:p>
    <w:p w14:paraId="66E2A057" w14:textId="77777777" w:rsidR="00C956F6" w:rsidRPr="005870A0" w:rsidRDefault="00C956F6" w:rsidP="00C956F6">
      <w:pPr>
        <w:jc w:val="center"/>
        <w:rPr>
          <w:rFonts w:cs="Calibri"/>
          <w:b/>
          <w:sz w:val="40"/>
          <w:szCs w:val="24"/>
        </w:rPr>
      </w:pPr>
      <w:r w:rsidRPr="005870A0">
        <w:rPr>
          <w:rFonts w:cs="Calibri"/>
          <w:b/>
          <w:sz w:val="40"/>
          <w:szCs w:val="24"/>
        </w:rPr>
        <w:t>Technická specifikace</w:t>
      </w:r>
    </w:p>
    <w:p w14:paraId="1F2E1E32" w14:textId="77777777" w:rsidR="00C956F6" w:rsidRDefault="00C956F6" w:rsidP="00C956F6">
      <w:pPr>
        <w:spacing w:line="360" w:lineRule="atLeast"/>
        <w:outlineLvl w:val="2"/>
        <w:rPr>
          <w:b/>
          <w:bCs/>
          <w:sz w:val="28"/>
          <w:szCs w:val="28"/>
        </w:rPr>
      </w:pPr>
    </w:p>
    <w:p w14:paraId="706094CF" w14:textId="4F62AB30" w:rsidR="00214C24" w:rsidRPr="007B7C21" w:rsidRDefault="00214C24" w:rsidP="00214C24">
      <w:pPr>
        <w:rPr>
          <w:sz w:val="24"/>
          <w:szCs w:val="24"/>
        </w:rPr>
      </w:pPr>
      <w:r w:rsidRPr="00942EB6">
        <w:rPr>
          <w:b/>
          <w:bCs/>
          <w:sz w:val="24"/>
          <w:szCs w:val="24"/>
        </w:rPr>
        <w:t xml:space="preserve">Podpora </w:t>
      </w:r>
      <w:proofErr w:type="spellStart"/>
      <w:r w:rsidRPr="00942EB6">
        <w:rPr>
          <w:b/>
          <w:bCs/>
          <w:sz w:val="24"/>
          <w:szCs w:val="24"/>
        </w:rPr>
        <w:t>Checkpoint</w:t>
      </w:r>
      <w:proofErr w:type="spellEnd"/>
      <w:r w:rsidRPr="00942EB6">
        <w:rPr>
          <w:b/>
          <w:bCs/>
          <w:sz w:val="24"/>
          <w:szCs w:val="24"/>
        </w:rPr>
        <w:t xml:space="preserve"> na </w:t>
      </w:r>
      <w:r>
        <w:rPr>
          <w:b/>
          <w:bCs/>
          <w:sz w:val="24"/>
          <w:szCs w:val="24"/>
        </w:rPr>
        <w:t xml:space="preserve">období </w:t>
      </w:r>
      <w:bookmarkStart w:id="0" w:name="_GoBack"/>
      <w:proofErr w:type="gramStart"/>
      <w:r w:rsidRPr="007B7C21">
        <w:rPr>
          <w:b/>
          <w:bCs/>
          <w:sz w:val="24"/>
          <w:szCs w:val="24"/>
        </w:rPr>
        <w:t>1</w:t>
      </w:r>
      <w:r w:rsidR="007B7C21" w:rsidRPr="007B7C21">
        <w:rPr>
          <w:b/>
          <w:bCs/>
          <w:sz w:val="24"/>
          <w:szCs w:val="24"/>
        </w:rPr>
        <w:t>1</w:t>
      </w:r>
      <w:r w:rsidR="00B20BD9" w:rsidRPr="007B7C21">
        <w:rPr>
          <w:b/>
          <w:bCs/>
          <w:sz w:val="24"/>
          <w:szCs w:val="24"/>
        </w:rPr>
        <w:t>.</w:t>
      </w:r>
      <w:r w:rsidR="007B7C21" w:rsidRPr="007B7C21">
        <w:rPr>
          <w:b/>
          <w:bCs/>
          <w:sz w:val="24"/>
          <w:szCs w:val="24"/>
        </w:rPr>
        <w:t>1</w:t>
      </w:r>
      <w:r w:rsidR="00B20BD9" w:rsidRPr="007B7C21">
        <w:rPr>
          <w:b/>
          <w:bCs/>
          <w:sz w:val="24"/>
          <w:szCs w:val="24"/>
        </w:rPr>
        <w:t>2.201</w:t>
      </w:r>
      <w:r w:rsidR="007B7C21" w:rsidRPr="007B7C21">
        <w:rPr>
          <w:b/>
          <w:bCs/>
          <w:sz w:val="24"/>
          <w:szCs w:val="24"/>
        </w:rPr>
        <w:t>8</w:t>
      </w:r>
      <w:proofErr w:type="gramEnd"/>
      <w:r w:rsidR="00B20BD9" w:rsidRPr="007B7C21">
        <w:rPr>
          <w:b/>
          <w:bCs/>
          <w:sz w:val="24"/>
          <w:szCs w:val="24"/>
        </w:rPr>
        <w:t xml:space="preserve"> – </w:t>
      </w:r>
      <w:r w:rsidR="007B7C21" w:rsidRPr="007B7C21">
        <w:rPr>
          <w:b/>
          <w:bCs/>
          <w:sz w:val="24"/>
          <w:szCs w:val="24"/>
        </w:rPr>
        <w:t>10.12.2019</w:t>
      </w:r>
      <w:r w:rsidRPr="007B7C21">
        <w:rPr>
          <w:sz w:val="24"/>
          <w:szCs w:val="24"/>
        </w:rPr>
        <w:t xml:space="preserve"> </w:t>
      </w:r>
      <w:bookmarkEnd w:id="0"/>
    </w:p>
    <w:p w14:paraId="4439AD87" w14:textId="77777777" w:rsidR="00214C24" w:rsidRPr="00942EB6" w:rsidRDefault="00214C24" w:rsidP="00214C24">
      <w:pPr>
        <w:numPr>
          <w:ilvl w:val="0"/>
          <w:numId w:val="19"/>
        </w:numPr>
        <w:spacing w:before="100" w:beforeAutospacing="1" w:after="100" w:afterAutospacing="1"/>
        <w:jc w:val="left"/>
        <w:rPr>
          <w:sz w:val="24"/>
          <w:szCs w:val="24"/>
        </w:rPr>
      </w:pPr>
      <w:r w:rsidRPr="00942EB6">
        <w:rPr>
          <w:sz w:val="24"/>
          <w:szCs w:val="24"/>
        </w:rPr>
        <w:t xml:space="preserve">Podpora výrobce při řešení nestandardních stavů SW pro Firewall </w:t>
      </w:r>
    </w:p>
    <w:p w14:paraId="73C2F645" w14:textId="77777777" w:rsidR="00214C24" w:rsidRDefault="00214C24" w:rsidP="00214C24">
      <w:pPr>
        <w:numPr>
          <w:ilvl w:val="0"/>
          <w:numId w:val="19"/>
        </w:numPr>
        <w:spacing w:before="100" w:beforeAutospacing="1" w:after="100" w:afterAutospacing="1"/>
        <w:jc w:val="left"/>
        <w:rPr>
          <w:sz w:val="24"/>
          <w:szCs w:val="24"/>
        </w:rPr>
      </w:pPr>
      <w:r w:rsidRPr="00942EB6">
        <w:rPr>
          <w:sz w:val="24"/>
          <w:szCs w:val="24"/>
        </w:rPr>
        <w:t xml:space="preserve">Předplacené vzorky a definice pro prevenci hrozeb </w:t>
      </w:r>
    </w:p>
    <w:p w14:paraId="196EBA4B" w14:textId="77777777" w:rsidR="00214C24" w:rsidRPr="00942EB6" w:rsidRDefault="00214C24" w:rsidP="00214C24">
      <w:pPr>
        <w:numPr>
          <w:ilvl w:val="1"/>
          <w:numId w:val="19"/>
        </w:numPr>
        <w:spacing w:before="100" w:beforeAutospacing="1" w:after="100" w:afterAutospacing="1"/>
        <w:jc w:val="left"/>
        <w:rPr>
          <w:sz w:val="24"/>
          <w:szCs w:val="24"/>
        </w:rPr>
      </w:pPr>
      <w:r w:rsidRPr="00942EB6">
        <w:rPr>
          <w:sz w:val="24"/>
          <w:szCs w:val="24"/>
        </w:rPr>
        <w:t>(</w:t>
      </w:r>
      <w:proofErr w:type="spellStart"/>
      <w:r w:rsidRPr="00942EB6">
        <w:rPr>
          <w:sz w:val="24"/>
          <w:szCs w:val="24"/>
        </w:rPr>
        <w:t>Antibot</w:t>
      </w:r>
      <w:proofErr w:type="spellEnd"/>
      <w:r w:rsidRPr="00942EB6">
        <w:rPr>
          <w:sz w:val="24"/>
          <w:szCs w:val="24"/>
        </w:rPr>
        <w:t xml:space="preserve">, URL </w:t>
      </w:r>
      <w:proofErr w:type="spellStart"/>
      <w:r w:rsidRPr="00942EB6">
        <w:rPr>
          <w:sz w:val="24"/>
          <w:szCs w:val="24"/>
        </w:rPr>
        <w:t>Filtering</w:t>
      </w:r>
      <w:proofErr w:type="spellEnd"/>
      <w:r w:rsidRPr="00942EB6">
        <w:rPr>
          <w:sz w:val="24"/>
          <w:szCs w:val="24"/>
        </w:rPr>
        <w:t xml:space="preserve">, </w:t>
      </w:r>
      <w:proofErr w:type="spellStart"/>
      <w:r w:rsidRPr="00942EB6">
        <w:rPr>
          <w:sz w:val="24"/>
          <w:szCs w:val="24"/>
        </w:rPr>
        <w:t>Application</w:t>
      </w:r>
      <w:proofErr w:type="spellEnd"/>
      <w:r w:rsidRPr="00942EB6">
        <w:rPr>
          <w:sz w:val="24"/>
          <w:szCs w:val="24"/>
        </w:rPr>
        <w:t xml:space="preserve"> </w:t>
      </w:r>
      <w:proofErr w:type="spellStart"/>
      <w:r w:rsidRPr="00942EB6">
        <w:rPr>
          <w:sz w:val="24"/>
          <w:szCs w:val="24"/>
        </w:rPr>
        <w:t>Control</w:t>
      </w:r>
      <w:proofErr w:type="spellEnd"/>
      <w:r w:rsidRPr="00942EB6">
        <w:rPr>
          <w:sz w:val="24"/>
          <w:szCs w:val="24"/>
        </w:rPr>
        <w:t xml:space="preserve">) </w:t>
      </w:r>
    </w:p>
    <w:p w14:paraId="47ED8139" w14:textId="77777777" w:rsidR="00214C24" w:rsidRPr="00942EB6" w:rsidRDefault="00214C24" w:rsidP="00214C24">
      <w:pPr>
        <w:numPr>
          <w:ilvl w:val="0"/>
          <w:numId w:val="19"/>
        </w:numPr>
        <w:spacing w:before="100" w:beforeAutospacing="1" w:after="100" w:afterAutospacing="1"/>
        <w:jc w:val="left"/>
        <w:rPr>
          <w:sz w:val="24"/>
          <w:szCs w:val="24"/>
        </w:rPr>
      </w:pPr>
      <w:r w:rsidRPr="00942EB6">
        <w:rPr>
          <w:sz w:val="24"/>
          <w:szCs w:val="24"/>
        </w:rPr>
        <w:t xml:space="preserve">Nárok na nové verze a </w:t>
      </w:r>
      <w:proofErr w:type="spellStart"/>
      <w:r w:rsidRPr="00942EB6">
        <w:rPr>
          <w:sz w:val="24"/>
          <w:szCs w:val="24"/>
        </w:rPr>
        <w:t>hotfixy</w:t>
      </w:r>
      <w:proofErr w:type="spellEnd"/>
      <w:r w:rsidRPr="00942EB6">
        <w:rPr>
          <w:sz w:val="24"/>
          <w:szCs w:val="24"/>
        </w:rPr>
        <w:t xml:space="preserve"> (Firewall, VPN klienti) </w:t>
      </w:r>
    </w:p>
    <w:p w14:paraId="7D834776" w14:textId="77777777" w:rsidR="00214C24" w:rsidRPr="00942EB6" w:rsidRDefault="00214C24" w:rsidP="00214C24">
      <w:pPr>
        <w:numPr>
          <w:ilvl w:val="0"/>
          <w:numId w:val="19"/>
        </w:numPr>
        <w:spacing w:before="100" w:beforeAutospacing="1" w:after="100" w:afterAutospacing="1"/>
        <w:jc w:val="left"/>
        <w:rPr>
          <w:sz w:val="24"/>
          <w:szCs w:val="24"/>
        </w:rPr>
      </w:pPr>
      <w:r w:rsidRPr="00942EB6">
        <w:rPr>
          <w:sz w:val="24"/>
          <w:szCs w:val="24"/>
        </w:rPr>
        <w:t xml:space="preserve">1x </w:t>
      </w:r>
      <w:proofErr w:type="spellStart"/>
      <w:r w:rsidRPr="00942EB6">
        <w:rPr>
          <w:sz w:val="24"/>
          <w:szCs w:val="24"/>
        </w:rPr>
        <w:t>Collaborative</w:t>
      </w:r>
      <w:proofErr w:type="spellEnd"/>
      <w:r w:rsidRPr="00942EB6">
        <w:rPr>
          <w:sz w:val="24"/>
          <w:szCs w:val="24"/>
        </w:rPr>
        <w:t xml:space="preserve"> </w:t>
      </w:r>
      <w:proofErr w:type="gramStart"/>
      <w:r w:rsidRPr="00942EB6">
        <w:rPr>
          <w:sz w:val="24"/>
          <w:szCs w:val="24"/>
        </w:rPr>
        <w:t>Support, 1-year</w:t>
      </w:r>
      <w:proofErr w:type="gramEnd"/>
      <w:r w:rsidRPr="00942EB6">
        <w:rPr>
          <w:sz w:val="24"/>
          <w:szCs w:val="24"/>
        </w:rPr>
        <w:t xml:space="preserve"> </w:t>
      </w:r>
    </w:p>
    <w:p w14:paraId="30597F51" w14:textId="77777777" w:rsidR="00214C24" w:rsidRDefault="00214C24" w:rsidP="00214C24">
      <w:pPr>
        <w:numPr>
          <w:ilvl w:val="0"/>
          <w:numId w:val="19"/>
        </w:numPr>
        <w:spacing w:before="100" w:beforeAutospacing="1" w:after="100" w:afterAutospacing="1"/>
        <w:jc w:val="left"/>
        <w:rPr>
          <w:sz w:val="24"/>
          <w:szCs w:val="24"/>
        </w:rPr>
      </w:pPr>
      <w:r w:rsidRPr="00942EB6">
        <w:rPr>
          <w:sz w:val="24"/>
          <w:szCs w:val="24"/>
        </w:rPr>
        <w:t xml:space="preserve">1x </w:t>
      </w:r>
      <w:proofErr w:type="spellStart"/>
      <w:r w:rsidRPr="00942EB6">
        <w:rPr>
          <w:sz w:val="24"/>
          <w:szCs w:val="24"/>
        </w:rPr>
        <w:t>Enterprise</w:t>
      </w:r>
      <w:proofErr w:type="spellEnd"/>
      <w:r w:rsidRPr="00942EB6">
        <w:rPr>
          <w:sz w:val="24"/>
          <w:szCs w:val="24"/>
        </w:rPr>
        <w:t xml:space="preserve"> </w:t>
      </w:r>
      <w:proofErr w:type="spellStart"/>
      <w:r w:rsidRPr="00942EB6">
        <w:rPr>
          <w:sz w:val="24"/>
          <w:szCs w:val="24"/>
        </w:rPr>
        <w:t>Based</w:t>
      </w:r>
      <w:proofErr w:type="spellEnd"/>
      <w:r w:rsidRPr="00942EB6">
        <w:rPr>
          <w:sz w:val="24"/>
          <w:szCs w:val="24"/>
        </w:rPr>
        <w:t xml:space="preserve"> </w:t>
      </w:r>
      <w:proofErr w:type="spellStart"/>
      <w:r w:rsidRPr="00942EB6">
        <w:rPr>
          <w:sz w:val="24"/>
          <w:szCs w:val="24"/>
        </w:rPr>
        <w:t>Protection</w:t>
      </w:r>
      <w:proofErr w:type="spellEnd"/>
      <w:r w:rsidRPr="00942EB6">
        <w:rPr>
          <w:sz w:val="24"/>
          <w:szCs w:val="24"/>
        </w:rPr>
        <w:t xml:space="preserve"> - </w:t>
      </w:r>
      <w:proofErr w:type="spellStart"/>
      <w:r w:rsidRPr="00942EB6">
        <w:rPr>
          <w:sz w:val="24"/>
          <w:szCs w:val="24"/>
        </w:rPr>
        <w:t>Next</w:t>
      </w:r>
      <w:proofErr w:type="spellEnd"/>
      <w:r w:rsidRPr="00942EB6">
        <w:rPr>
          <w:sz w:val="24"/>
          <w:szCs w:val="24"/>
        </w:rPr>
        <w:t xml:space="preserve"> </w:t>
      </w:r>
      <w:proofErr w:type="spellStart"/>
      <w:r w:rsidRPr="00942EB6">
        <w:rPr>
          <w:sz w:val="24"/>
          <w:szCs w:val="24"/>
        </w:rPr>
        <w:t>Generation</w:t>
      </w:r>
      <w:proofErr w:type="spellEnd"/>
      <w:r w:rsidRPr="00942EB6">
        <w:rPr>
          <w:sz w:val="24"/>
          <w:szCs w:val="24"/>
        </w:rPr>
        <w:t xml:space="preserve"> </w:t>
      </w:r>
      <w:proofErr w:type="spellStart"/>
      <w:r w:rsidRPr="00942EB6">
        <w:rPr>
          <w:sz w:val="24"/>
          <w:szCs w:val="24"/>
        </w:rPr>
        <w:t>Threat</w:t>
      </w:r>
      <w:proofErr w:type="spellEnd"/>
      <w:r w:rsidRPr="00942EB6">
        <w:rPr>
          <w:sz w:val="24"/>
          <w:szCs w:val="24"/>
        </w:rPr>
        <w:t xml:space="preserve"> </w:t>
      </w:r>
      <w:proofErr w:type="spellStart"/>
      <w:r w:rsidRPr="00942EB6">
        <w:rPr>
          <w:sz w:val="24"/>
          <w:szCs w:val="24"/>
        </w:rPr>
        <w:t>Prevention</w:t>
      </w:r>
      <w:proofErr w:type="spellEnd"/>
      <w:r w:rsidRPr="00942EB6">
        <w:rPr>
          <w:sz w:val="24"/>
          <w:szCs w:val="24"/>
        </w:rPr>
        <w:t xml:space="preserve"> </w:t>
      </w:r>
      <w:proofErr w:type="spellStart"/>
      <w:r w:rsidRPr="00942EB6">
        <w:rPr>
          <w:sz w:val="24"/>
          <w:szCs w:val="24"/>
        </w:rPr>
        <w:t>Package</w:t>
      </w:r>
      <w:proofErr w:type="spellEnd"/>
      <w:r w:rsidRPr="00942EB6">
        <w:rPr>
          <w:sz w:val="24"/>
          <w:szCs w:val="24"/>
        </w:rPr>
        <w:t xml:space="preserve"> </w:t>
      </w:r>
      <w:proofErr w:type="spellStart"/>
      <w:r w:rsidRPr="00942EB6">
        <w:rPr>
          <w:sz w:val="24"/>
          <w:szCs w:val="24"/>
        </w:rPr>
        <w:t>Including</w:t>
      </w:r>
      <w:proofErr w:type="spellEnd"/>
      <w:r w:rsidRPr="00942EB6">
        <w:rPr>
          <w:sz w:val="24"/>
          <w:szCs w:val="24"/>
        </w:rPr>
        <w:t xml:space="preserve"> </w:t>
      </w:r>
    </w:p>
    <w:p w14:paraId="74760D3B" w14:textId="77777777" w:rsidR="00214C24" w:rsidRPr="00942EB6" w:rsidRDefault="00214C24" w:rsidP="00214C24">
      <w:pPr>
        <w:numPr>
          <w:ilvl w:val="1"/>
          <w:numId w:val="19"/>
        </w:numPr>
        <w:spacing w:before="100" w:beforeAutospacing="1" w:after="100" w:afterAutospacing="1"/>
        <w:jc w:val="left"/>
        <w:rPr>
          <w:sz w:val="24"/>
          <w:szCs w:val="24"/>
        </w:rPr>
      </w:pPr>
      <w:r w:rsidRPr="00942EB6">
        <w:rPr>
          <w:sz w:val="24"/>
          <w:szCs w:val="24"/>
        </w:rPr>
        <w:t xml:space="preserve">IPS, APCL, URLF, AV, ABOT and ASPM </w:t>
      </w:r>
      <w:proofErr w:type="spellStart"/>
      <w:r w:rsidRPr="00942EB6">
        <w:rPr>
          <w:sz w:val="24"/>
          <w:szCs w:val="24"/>
        </w:rPr>
        <w:t>blades</w:t>
      </w:r>
      <w:proofErr w:type="spellEnd"/>
      <w:r w:rsidRPr="00942EB6">
        <w:rPr>
          <w:sz w:val="24"/>
          <w:szCs w:val="24"/>
        </w:rPr>
        <w:t xml:space="preserve"> </w:t>
      </w:r>
    </w:p>
    <w:p w14:paraId="6FE68339" w14:textId="77777777" w:rsidR="00214C24" w:rsidRPr="00942EB6" w:rsidRDefault="00214C24" w:rsidP="00214C24">
      <w:pPr>
        <w:numPr>
          <w:ilvl w:val="0"/>
          <w:numId w:val="19"/>
        </w:numPr>
        <w:spacing w:before="100" w:beforeAutospacing="1" w:after="100" w:afterAutospacing="1"/>
        <w:jc w:val="left"/>
        <w:rPr>
          <w:sz w:val="24"/>
          <w:szCs w:val="24"/>
        </w:rPr>
      </w:pPr>
      <w:r w:rsidRPr="00942EB6">
        <w:rPr>
          <w:sz w:val="24"/>
          <w:szCs w:val="24"/>
        </w:rPr>
        <w:t xml:space="preserve">1x </w:t>
      </w:r>
      <w:proofErr w:type="spellStart"/>
      <w:r w:rsidRPr="00942EB6">
        <w:rPr>
          <w:sz w:val="24"/>
          <w:szCs w:val="24"/>
        </w:rPr>
        <w:t>SmartEvent</w:t>
      </w:r>
      <w:proofErr w:type="spellEnd"/>
      <w:r w:rsidRPr="00942EB6">
        <w:rPr>
          <w:sz w:val="24"/>
          <w:szCs w:val="24"/>
        </w:rPr>
        <w:t xml:space="preserve"> and </w:t>
      </w:r>
      <w:proofErr w:type="spellStart"/>
      <w:r w:rsidRPr="00942EB6">
        <w:rPr>
          <w:sz w:val="24"/>
          <w:szCs w:val="24"/>
        </w:rPr>
        <w:t>SmartReporter</w:t>
      </w:r>
      <w:proofErr w:type="spellEnd"/>
      <w:r w:rsidRPr="00942EB6">
        <w:rPr>
          <w:sz w:val="24"/>
          <w:szCs w:val="24"/>
        </w:rPr>
        <w:t xml:space="preserve"> </w:t>
      </w:r>
      <w:proofErr w:type="spellStart"/>
      <w:r w:rsidRPr="00942EB6">
        <w:rPr>
          <w:sz w:val="24"/>
          <w:szCs w:val="24"/>
        </w:rPr>
        <w:t>blade</w:t>
      </w:r>
      <w:proofErr w:type="spellEnd"/>
      <w:r w:rsidRPr="00942EB6">
        <w:rPr>
          <w:sz w:val="24"/>
          <w:szCs w:val="24"/>
        </w:rPr>
        <w:t xml:space="preserve"> </w:t>
      </w:r>
      <w:proofErr w:type="spellStart"/>
      <w:r w:rsidRPr="00942EB6">
        <w:rPr>
          <w:sz w:val="24"/>
          <w:szCs w:val="24"/>
        </w:rPr>
        <w:t>for</w:t>
      </w:r>
      <w:proofErr w:type="spellEnd"/>
      <w:r w:rsidRPr="00942EB6">
        <w:rPr>
          <w:sz w:val="24"/>
          <w:szCs w:val="24"/>
        </w:rPr>
        <w:t xml:space="preserve"> 5 </w:t>
      </w:r>
      <w:proofErr w:type="spellStart"/>
      <w:r w:rsidRPr="00942EB6">
        <w:rPr>
          <w:sz w:val="24"/>
          <w:szCs w:val="24"/>
        </w:rPr>
        <w:t>gateways</w:t>
      </w:r>
      <w:proofErr w:type="spellEnd"/>
      <w:r w:rsidRPr="00942EB6">
        <w:rPr>
          <w:sz w:val="24"/>
          <w:szCs w:val="24"/>
        </w:rPr>
        <w:t xml:space="preserve"> (Smart-1 and open server)  1 </w:t>
      </w:r>
      <w:proofErr w:type="spellStart"/>
      <w:r w:rsidRPr="00942EB6">
        <w:rPr>
          <w:sz w:val="24"/>
          <w:szCs w:val="24"/>
        </w:rPr>
        <w:t>year</w:t>
      </w:r>
      <w:proofErr w:type="spellEnd"/>
      <w:r w:rsidRPr="00942EB6">
        <w:rPr>
          <w:sz w:val="24"/>
          <w:szCs w:val="24"/>
        </w:rPr>
        <w:t xml:space="preserve"> </w:t>
      </w:r>
      <w:proofErr w:type="spellStart"/>
      <w:r w:rsidRPr="00942EB6">
        <w:rPr>
          <w:sz w:val="24"/>
          <w:szCs w:val="24"/>
        </w:rPr>
        <w:t>subscription</w:t>
      </w:r>
      <w:proofErr w:type="spellEnd"/>
      <w:r w:rsidRPr="00942EB6">
        <w:rPr>
          <w:sz w:val="24"/>
          <w:szCs w:val="24"/>
        </w:rPr>
        <w:t xml:space="preserve"> </w:t>
      </w:r>
    </w:p>
    <w:p w14:paraId="6C3DFDD4" w14:textId="77777777" w:rsidR="00C956F6" w:rsidRPr="007E7DFA" w:rsidRDefault="00C956F6" w:rsidP="00C956F6"/>
    <w:p w14:paraId="1D1D3D5C" w14:textId="7302C912" w:rsidR="00273A6A" w:rsidRPr="00C956F6" w:rsidRDefault="00273A6A" w:rsidP="00C956F6">
      <w:pPr>
        <w:tabs>
          <w:tab w:val="left" w:pos="284"/>
          <w:tab w:val="left" w:pos="426"/>
        </w:tabs>
        <w:ind w:firstLine="0"/>
        <w:rPr>
          <w:sz w:val="24"/>
          <w:szCs w:val="24"/>
        </w:rPr>
      </w:pPr>
    </w:p>
    <w:sectPr w:rsidR="00273A6A" w:rsidRPr="00C956F6" w:rsidSect="00C77BA9">
      <w:headerReference w:type="default" r:id="rId8"/>
      <w:footerReference w:type="default" r:id="rId9"/>
      <w:footerReference w:type="first" r:id="rId10"/>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20D7A8" w14:textId="77777777" w:rsidR="00B72AC4" w:rsidRDefault="00B72AC4" w:rsidP="00C77BA9">
      <w:pPr>
        <w:spacing w:after="0"/>
      </w:pPr>
      <w:r>
        <w:separator/>
      </w:r>
    </w:p>
  </w:endnote>
  <w:endnote w:type="continuationSeparator" w:id="0">
    <w:p w14:paraId="6A6690B4" w14:textId="77777777" w:rsidR="00B72AC4" w:rsidRDefault="00B72AC4"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B72AC4"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B72AC4"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 xml:space="preserve">COMTESYS, </w:t>
          </w:r>
          <w:proofErr w:type="spellStart"/>
          <w:r w:rsidRPr="00B92492">
            <w:t>spol</w:t>
          </w:r>
          <w:proofErr w:type="spellEnd"/>
          <w:r w:rsidRPr="00B92492">
            <w:t>.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w:t>
          </w:r>
          <w:proofErr w:type="spellStart"/>
          <w:r>
            <w:t>a.s</w:t>
          </w:r>
          <w:proofErr w:type="spellEnd"/>
          <w:r>
            <w:t xml:space="preserve">., </w:t>
          </w:r>
          <w:r w:rsidRPr="00CB7490">
            <w:t>259915816/0300</w:t>
          </w:r>
        </w:p>
      </w:tc>
    </w:tr>
  </w:tbl>
  <w:p w14:paraId="3458F83C" w14:textId="77777777" w:rsidR="00A724FF" w:rsidRDefault="00B72AC4"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2DE4781" w14:textId="77777777" w:rsidR="00B72AC4" w:rsidRDefault="00B72AC4" w:rsidP="00C77BA9">
      <w:pPr>
        <w:spacing w:after="0"/>
      </w:pPr>
      <w:r>
        <w:separator/>
      </w:r>
    </w:p>
  </w:footnote>
  <w:footnote w:type="continuationSeparator" w:id="0">
    <w:p w14:paraId="605E02E8" w14:textId="77777777" w:rsidR="00B72AC4" w:rsidRDefault="00B72AC4"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77777777" w:rsidR="00A724FF" w:rsidRPr="00F866EC" w:rsidRDefault="00B72AC4"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A029F9"/>
    <w:multiLevelType w:val="multilevel"/>
    <w:tmpl w:val="E1D08EEE"/>
    <w:lvl w:ilvl="0">
      <w:start w:val="1"/>
      <w:numFmt w:val="decimal"/>
      <w:lvlText w:val="%1."/>
      <w:lvlJc w:val="left"/>
      <w:pPr>
        <w:ind w:left="360" w:hanging="360"/>
      </w:pPr>
    </w:lvl>
    <w:lvl w:ilvl="1">
      <w:start w:val="1"/>
      <w:numFmt w:val="decimal"/>
      <w:lvlText w:val="%1.%2."/>
      <w:lvlJc w:val="left"/>
      <w:pPr>
        <w:ind w:left="43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CD132A2"/>
    <w:multiLevelType w:val="multilevel"/>
    <w:tmpl w:val="3D3456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6"/>
  </w:num>
  <w:num w:numId="2">
    <w:abstractNumId w:val="16"/>
  </w:num>
  <w:num w:numId="3">
    <w:abstractNumId w:val="4"/>
  </w:num>
  <w:num w:numId="4">
    <w:abstractNumId w:val="7"/>
  </w:num>
  <w:num w:numId="5">
    <w:abstractNumId w:val="8"/>
  </w:num>
  <w:num w:numId="6">
    <w:abstractNumId w:val="13"/>
  </w:num>
  <w:num w:numId="7">
    <w:abstractNumId w:val="5"/>
  </w:num>
  <w:num w:numId="8">
    <w:abstractNumId w:val="10"/>
  </w:num>
  <w:num w:numId="9">
    <w:abstractNumId w:val="9"/>
  </w:num>
  <w:num w:numId="10">
    <w:abstractNumId w:val="12"/>
  </w:num>
  <w:num w:numId="11">
    <w:abstractNumId w:val="17"/>
  </w:num>
  <w:num w:numId="12">
    <w:abstractNumId w:val="3"/>
  </w:num>
  <w:num w:numId="13">
    <w:abstractNumId w:val="14"/>
  </w:num>
  <w:num w:numId="14">
    <w:abstractNumId w:val="14"/>
    <w:lvlOverride w:ilvl="3">
      <w:lvl w:ilvl="3">
        <w:numFmt w:val="bullet"/>
        <w:lvlText w:val=""/>
        <w:lvlJc w:val="left"/>
        <w:pPr>
          <w:tabs>
            <w:tab w:val="num" w:pos="2880"/>
          </w:tabs>
          <w:ind w:left="2880" w:hanging="360"/>
        </w:pPr>
        <w:rPr>
          <w:rFonts w:ascii="Symbol" w:hAnsi="Symbol" w:hint="default"/>
          <w:sz w:val="20"/>
        </w:rPr>
      </w:lvl>
    </w:lvlOverride>
  </w:num>
  <w:num w:numId="15">
    <w:abstractNumId w:val="11"/>
  </w:num>
  <w:num w:numId="16">
    <w:abstractNumId w:val="2"/>
  </w:num>
  <w:num w:numId="17">
    <w:abstractNumId w:val="0"/>
  </w:num>
  <w:num w:numId="18">
    <w:abstractNumId w:val="1"/>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23490"/>
    <w:rsid w:val="000F3520"/>
    <w:rsid w:val="00126FF6"/>
    <w:rsid w:val="00164331"/>
    <w:rsid w:val="001B1693"/>
    <w:rsid w:val="001C3147"/>
    <w:rsid w:val="001C60D4"/>
    <w:rsid w:val="00204C4A"/>
    <w:rsid w:val="00214C24"/>
    <w:rsid w:val="00247DEA"/>
    <w:rsid w:val="00273A6A"/>
    <w:rsid w:val="00282D4E"/>
    <w:rsid w:val="00284EF9"/>
    <w:rsid w:val="00284FC2"/>
    <w:rsid w:val="00297491"/>
    <w:rsid w:val="003E72C8"/>
    <w:rsid w:val="003F758B"/>
    <w:rsid w:val="00496F32"/>
    <w:rsid w:val="004C55BA"/>
    <w:rsid w:val="00550191"/>
    <w:rsid w:val="00583886"/>
    <w:rsid w:val="005934B6"/>
    <w:rsid w:val="005D645A"/>
    <w:rsid w:val="006F5AC0"/>
    <w:rsid w:val="00761EE1"/>
    <w:rsid w:val="00784DBE"/>
    <w:rsid w:val="007B7C21"/>
    <w:rsid w:val="008208E9"/>
    <w:rsid w:val="008A3245"/>
    <w:rsid w:val="009429B5"/>
    <w:rsid w:val="009864C6"/>
    <w:rsid w:val="009C33C5"/>
    <w:rsid w:val="00A90F47"/>
    <w:rsid w:val="00AB4152"/>
    <w:rsid w:val="00B20BD9"/>
    <w:rsid w:val="00B6000B"/>
    <w:rsid w:val="00B72AC4"/>
    <w:rsid w:val="00BC78C3"/>
    <w:rsid w:val="00BE5431"/>
    <w:rsid w:val="00C11F79"/>
    <w:rsid w:val="00C7354D"/>
    <w:rsid w:val="00C77BA9"/>
    <w:rsid w:val="00C956F6"/>
    <w:rsid w:val="00CF45BA"/>
    <w:rsid w:val="00D325E1"/>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15:docId w15:val="{EED65C76-1A19-4103-A23F-AD53B522B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7BF199-EDFA-4894-B494-9EA793220C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1</Pages>
  <Words>1183</Words>
  <Characters>6982</Characters>
  <Application>Microsoft Office Word</Application>
  <DocSecurity>0</DocSecurity>
  <Lines>58</Lines>
  <Paragraphs>16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8149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Papež Michal</cp:lastModifiedBy>
  <cp:revision>7</cp:revision>
  <cp:lastPrinted>2019-01-08T09:15:00Z</cp:lastPrinted>
  <dcterms:created xsi:type="dcterms:W3CDTF">2019-01-08T08:41:00Z</dcterms:created>
  <dcterms:modified xsi:type="dcterms:W3CDTF">2019-01-08T09:50:00Z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