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5FBE" w:rsidRPr="00BB5DA5" w:rsidRDefault="00785FBE" w:rsidP="00785FBE">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785FBE" w:rsidRPr="00AD5C13"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785FBE" w:rsidRPr="00BB5DA5" w:rsidRDefault="00785FBE" w:rsidP="00785FBE">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a</w:t>
      </w:r>
    </w:p>
    <w:p w:rsidR="00785FBE" w:rsidRPr="00AD5C13" w:rsidRDefault="00785FBE" w:rsidP="00785FBE">
      <w:pPr>
        <w:spacing w:before="120" w:line="276" w:lineRule="auto"/>
        <w:jc w:val="both"/>
        <w:rPr>
          <w:rFonts w:ascii="Calibri" w:hAnsi="Calibri" w:cs="Tahoma"/>
          <w:sz w:val="22"/>
          <w:szCs w:val="22"/>
        </w:rPr>
      </w:pP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785FBE" w:rsidRDefault="00785FBE" w:rsidP="00785FBE">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785FBE" w:rsidRPr="00BB5DA5" w:rsidRDefault="00785FBE" w:rsidP="00785FBE">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785FBE" w:rsidRPr="00BB5DA5" w:rsidRDefault="00785FBE" w:rsidP="00785FBE">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785FBE" w:rsidRPr="00AD5C13" w:rsidRDefault="00785FBE" w:rsidP="00785FBE">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785FBE" w:rsidRPr="00AD5C13" w:rsidRDefault="00785FBE" w:rsidP="00785FBE">
      <w:pPr>
        <w:spacing w:before="120" w:line="276" w:lineRule="auto"/>
        <w:jc w:val="both"/>
        <w:rPr>
          <w:rFonts w:ascii="Calibri" w:hAnsi="Calibri" w:cs="Tahoma"/>
          <w:sz w:val="22"/>
          <w:szCs w:val="22"/>
        </w:rPr>
      </w:pPr>
    </w:p>
    <w:p w:rsidR="00785FBE" w:rsidRPr="00BB5DA5" w:rsidRDefault="00785FBE" w:rsidP="00785FBE">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785FBE" w:rsidRPr="00AD5C13" w:rsidRDefault="00785FBE" w:rsidP="00785FBE">
      <w:pPr>
        <w:spacing w:before="120" w:line="276" w:lineRule="auto"/>
        <w:jc w:val="both"/>
        <w:rPr>
          <w:rFonts w:ascii="Calibri" w:hAnsi="Calibri" w:cs="Tahoma"/>
          <w:b/>
          <w:sz w:val="22"/>
          <w:szCs w:val="22"/>
        </w:rPr>
      </w:pPr>
    </w:p>
    <w:p w:rsidR="00785FBE" w:rsidRDefault="00785FBE" w:rsidP="00785FBE">
      <w:pPr>
        <w:pStyle w:val="Nadpis1"/>
      </w:pPr>
      <w:r>
        <w:t>Preambule</w:t>
      </w:r>
    </w:p>
    <w:p w:rsidR="00785FBE" w:rsidRDefault="00785FBE" w:rsidP="00785FBE">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785FBE" w:rsidRPr="002E1DD3"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w:t>
      </w:r>
      <w:r w:rsidR="00AE0B50">
        <w:rPr>
          <w:rFonts w:ascii="Calibri" w:hAnsi="Calibri" w:cs="Tahoma"/>
          <w:sz w:val="22"/>
          <w:szCs w:val="22"/>
        </w:rPr>
        <w:t xml:space="preserve">e uzavírána na základě </w:t>
      </w:r>
      <w:r w:rsidRPr="002E1DD3">
        <w:rPr>
          <w:rFonts w:ascii="Calibri" w:hAnsi="Calibri" w:cs="Tahoma"/>
          <w:sz w:val="22"/>
          <w:szCs w:val="22"/>
        </w:rPr>
        <w:t>veřejné soutěže</w:t>
      </w:r>
      <w:r w:rsidR="00AE0B50">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785FBE" w:rsidRDefault="00785FBE" w:rsidP="00785FBE">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00223B18">
        <w:rPr>
          <w:rFonts w:ascii="Calibri" w:hAnsi="Calibri" w:cs="Tahoma"/>
          <w:sz w:val="22"/>
          <w:szCs w:val="22"/>
        </w:rPr>
        <w:t xml:space="preserve">návrhem nájemce ve </w:t>
      </w:r>
      <w:r w:rsidRPr="002E1DD3">
        <w:rPr>
          <w:rFonts w:ascii="Calibri" w:hAnsi="Calibri" w:cs="Tahoma"/>
          <w:sz w:val="22"/>
          <w:szCs w:val="22"/>
        </w:rPr>
        <w:t>veřejné soutěži</w:t>
      </w:r>
      <w:r w:rsidR="00223B18">
        <w:rPr>
          <w:rFonts w:ascii="Calibri" w:hAnsi="Calibri" w:cs="Tahoma"/>
          <w:sz w:val="22"/>
          <w:szCs w:val="22"/>
        </w:rPr>
        <w:t xml:space="preserve"> o nejvhodnější nabídku</w:t>
      </w:r>
      <w:r w:rsidRPr="002E1DD3">
        <w:rPr>
          <w:rFonts w:ascii="Calibri" w:hAnsi="Calibri" w:cs="Tahoma"/>
          <w:sz w:val="22"/>
          <w:szCs w:val="22"/>
        </w:rPr>
        <w:t>.</w:t>
      </w:r>
    </w:p>
    <w:p w:rsidR="00785FBE" w:rsidRDefault="00785FBE" w:rsidP="00785FBE">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 xml:space="preserve">V případě rozporu má přednost </w:t>
      </w:r>
      <w:r w:rsidR="00223B18">
        <w:rPr>
          <w:rFonts w:ascii="Calibri" w:hAnsi="Calibri" w:cs="Calibri"/>
          <w:sz w:val="22"/>
          <w:szCs w:val="22"/>
        </w:rPr>
        <w:t xml:space="preserve">smlouva, poté podmínky </w:t>
      </w:r>
      <w:r w:rsidRPr="0078798A">
        <w:rPr>
          <w:rFonts w:ascii="Calibri" w:hAnsi="Calibri" w:cs="Calibri"/>
          <w:sz w:val="22"/>
          <w:szCs w:val="22"/>
        </w:rPr>
        <w:t>veřejné soutěže</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 xml:space="preserve"> a </w:t>
      </w:r>
      <w:r w:rsidR="00223B18">
        <w:rPr>
          <w:rFonts w:ascii="Calibri" w:hAnsi="Calibri" w:cs="Calibri"/>
          <w:sz w:val="22"/>
          <w:szCs w:val="22"/>
        </w:rPr>
        <w:t>konečně návrh nájemce ve</w:t>
      </w:r>
      <w:r w:rsidRPr="0078798A">
        <w:rPr>
          <w:rFonts w:ascii="Calibri" w:hAnsi="Calibri" w:cs="Calibri"/>
          <w:sz w:val="22"/>
          <w:szCs w:val="22"/>
        </w:rPr>
        <w:t xml:space="preserve"> veřejné soutěži</w:t>
      </w:r>
      <w:r w:rsidR="00223B18">
        <w:rPr>
          <w:rFonts w:ascii="Calibri" w:hAnsi="Calibri" w:cs="Calibri"/>
          <w:sz w:val="22"/>
          <w:szCs w:val="22"/>
        </w:rPr>
        <w:t xml:space="preserve"> </w:t>
      </w:r>
      <w:r w:rsidR="00223B18">
        <w:rPr>
          <w:rFonts w:ascii="Calibri" w:hAnsi="Calibri" w:cs="Tahoma"/>
          <w:sz w:val="22"/>
          <w:szCs w:val="22"/>
        </w:rPr>
        <w:t>o nejvhodnější nabídku</w:t>
      </w:r>
      <w:r w:rsidRPr="0078798A">
        <w:rPr>
          <w:rFonts w:ascii="Calibri" w:hAnsi="Calibri" w:cs="Calibri"/>
          <w:sz w:val="22"/>
          <w:szCs w:val="22"/>
        </w:rPr>
        <w:t>.</w:t>
      </w:r>
    </w:p>
    <w:p w:rsidR="001D7B0A" w:rsidRDefault="001D7B0A" w:rsidP="001D7B0A">
      <w:pPr>
        <w:spacing w:before="120" w:line="276" w:lineRule="auto"/>
        <w:ind w:left="720"/>
        <w:jc w:val="both"/>
        <w:rPr>
          <w:rFonts w:ascii="Calibri" w:hAnsi="Calibri" w:cs="Calibri"/>
          <w:sz w:val="22"/>
          <w:szCs w:val="22"/>
        </w:rPr>
      </w:pPr>
    </w:p>
    <w:p w:rsidR="001D7B0A" w:rsidRDefault="001D7B0A" w:rsidP="001D7B0A">
      <w:pPr>
        <w:pStyle w:val="Nadpis1"/>
      </w:pPr>
      <w:r>
        <w:t>Předmět smlouvy</w:t>
      </w:r>
    </w:p>
    <w:p w:rsidR="001D7B0A" w:rsidRDefault="001D7B0A" w:rsidP="001D7B0A">
      <w:pPr>
        <w:numPr>
          <w:ilvl w:val="0"/>
          <w:numId w:val="7"/>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74095C" w:rsidRPr="00F002C2" w:rsidRDefault="0074095C" w:rsidP="0074095C">
      <w:pPr>
        <w:spacing w:before="120" w:line="276" w:lineRule="auto"/>
        <w:ind w:left="720"/>
        <w:jc w:val="both"/>
        <w:rPr>
          <w:rFonts w:ascii="Calibri" w:hAnsi="Calibri" w:cs="Tahoma"/>
          <w:sz w:val="22"/>
          <w:szCs w:val="22"/>
        </w:rPr>
      </w:pPr>
    </w:p>
    <w:p w:rsidR="0074095C" w:rsidRPr="00F002C2" w:rsidRDefault="0074095C" w:rsidP="0074095C">
      <w:pPr>
        <w:pStyle w:val="Nadpis1"/>
      </w:pPr>
      <w:r w:rsidRPr="00F002C2">
        <w:t>Předmět nájmu</w:t>
      </w:r>
    </w:p>
    <w:p w:rsidR="008F02A9" w:rsidRPr="00F002C2"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Tahoma"/>
          <w:sz w:val="22"/>
          <w:szCs w:val="22"/>
        </w:rPr>
        <w:t xml:space="preserve">Předmětem nájmu je </w:t>
      </w:r>
      <w:r w:rsidR="004B7110">
        <w:rPr>
          <w:rFonts w:ascii="Calibri" w:hAnsi="Calibri" w:cs="Calibri"/>
          <w:sz w:val="22"/>
          <w:szCs w:val="22"/>
        </w:rPr>
        <w:t xml:space="preserve">budova (tzv. </w:t>
      </w:r>
      <w:proofErr w:type="spellStart"/>
      <w:r w:rsidR="004B7110">
        <w:rPr>
          <w:rFonts w:ascii="Calibri" w:hAnsi="Calibri" w:cs="Calibri"/>
          <w:sz w:val="22"/>
          <w:szCs w:val="22"/>
        </w:rPr>
        <w:t>Černohouska</w:t>
      </w:r>
      <w:proofErr w:type="spellEnd"/>
      <w:r w:rsidR="004B7110">
        <w:rPr>
          <w:rFonts w:ascii="Calibri" w:hAnsi="Calibri" w:cs="Calibri"/>
          <w:sz w:val="22"/>
          <w:szCs w:val="22"/>
        </w:rPr>
        <w:t>) bez čísla popisného nebo evidenčního, způsob využití objekt občanské vybavenosti, která se nachází na pozemku s parcelním číslem 1551, zastavěná p</w:t>
      </w:r>
      <w:r w:rsidR="001A1620">
        <w:rPr>
          <w:rFonts w:ascii="Calibri" w:hAnsi="Calibri" w:cs="Calibri"/>
          <w:sz w:val="22"/>
          <w:szCs w:val="22"/>
        </w:rPr>
        <w:t>l</w:t>
      </w:r>
      <w:r w:rsidR="004B7110">
        <w:rPr>
          <w:rFonts w:ascii="Calibri" w:hAnsi="Calibri" w:cs="Calibri"/>
          <w:sz w:val="22"/>
          <w:szCs w:val="22"/>
        </w:rPr>
        <w:t xml:space="preserve">ocha a nádvoří, katastrální území Troja, hlavní město Praha, o výměře 339 </w:t>
      </w:r>
      <w:r w:rsidR="004B7110" w:rsidRPr="00861120">
        <w:rPr>
          <w:rFonts w:ascii="Calibri" w:hAnsi="Calibri" w:cs="Calibri"/>
          <w:sz w:val="22"/>
          <w:szCs w:val="22"/>
        </w:rPr>
        <w:t>m</w:t>
      </w:r>
      <w:r w:rsidR="004B7110" w:rsidRPr="00861120">
        <w:rPr>
          <w:rFonts w:ascii="Calibri" w:hAnsi="Calibri" w:cs="Calibri"/>
          <w:sz w:val="22"/>
          <w:szCs w:val="22"/>
          <w:vertAlign w:val="superscript"/>
        </w:rPr>
        <w:t>2</w:t>
      </w:r>
      <w:r w:rsidR="004B7110">
        <w:rPr>
          <w:rFonts w:ascii="Calibri" w:hAnsi="Calibri" w:cs="Calibri"/>
          <w:sz w:val="22"/>
          <w:szCs w:val="22"/>
        </w:rPr>
        <w:t>, zapsaná na LV č. 885 vedeném u Katastrálního úřadu pro hlavní město Prahu, Katastrální pracoviště Praha. Budova je nepodsklepená, s jedním nadzemním podlažím. Předmětem nájmu je celé nadzemní podlaží uvedené budovy. Součástí předmětu nájmu je vyhlídková terasa s pergolou, barovým pultem a dětský koutek, která některými svými částmi zasahuje také do pozemku s parcelním číslem 1564/1</w:t>
      </w:r>
      <w:r w:rsidR="00BA37CC">
        <w:rPr>
          <w:rFonts w:ascii="Calibri" w:hAnsi="Calibri" w:cs="Calibri"/>
          <w:sz w:val="22"/>
          <w:szCs w:val="22"/>
        </w:rPr>
        <w:t>, ostatní plocha, katastrální území Troja, hlavní město Praha, o výměře 235.460</w:t>
      </w:r>
      <w:r w:rsidR="00BA37CC" w:rsidRPr="00BA37CC">
        <w:rPr>
          <w:rFonts w:ascii="Calibri" w:hAnsi="Calibri" w:cs="Calibri"/>
          <w:sz w:val="22"/>
          <w:szCs w:val="22"/>
        </w:rPr>
        <w:t xml:space="preserve"> </w:t>
      </w:r>
      <w:proofErr w:type="gramStart"/>
      <w:r w:rsidR="00BA37CC" w:rsidRPr="00861120">
        <w:rPr>
          <w:rFonts w:ascii="Calibri" w:hAnsi="Calibri" w:cs="Calibri"/>
          <w:sz w:val="22"/>
          <w:szCs w:val="22"/>
        </w:rPr>
        <w:t>m</w:t>
      </w:r>
      <w:r w:rsidR="00BA37CC" w:rsidRPr="00861120">
        <w:rPr>
          <w:rFonts w:ascii="Calibri" w:hAnsi="Calibri" w:cs="Calibri"/>
          <w:sz w:val="22"/>
          <w:szCs w:val="22"/>
          <w:vertAlign w:val="superscript"/>
        </w:rPr>
        <w:t>2</w:t>
      </w:r>
      <w:r w:rsidR="00BA37CC">
        <w:rPr>
          <w:rFonts w:ascii="Calibri" w:hAnsi="Calibri" w:cs="Calibri"/>
          <w:sz w:val="22"/>
          <w:szCs w:val="22"/>
        </w:rPr>
        <w:t xml:space="preserve">  zapsaná</w:t>
      </w:r>
      <w:proofErr w:type="gramEnd"/>
      <w:r w:rsidR="00BA37CC">
        <w:rPr>
          <w:rFonts w:ascii="Calibri" w:hAnsi="Calibri" w:cs="Calibri"/>
          <w:sz w:val="22"/>
          <w:szCs w:val="22"/>
        </w:rPr>
        <w:t xml:space="preserve"> na LV č. 885 vedeném u Katastrálního úřadu pro hlavní město Prahu, Katastrální pracoviště Praha. Předmět nájmu je graficky vymezen v plánku, který je přílohou č. 1 této smlouvy a takto její nedílnou součástí (dále jen „</w:t>
      </w:r>
      <w:r w:rsidR="00BA37CC" w:rsidRPr="00BA37CC">
        <w:rPr>
          <w:rFonts w:ascii="Calibri" w:hAnsi="Calibri" w:cs="Calibri"/>
          <w:b/>
          <w:sz w:val="22"/>
          <w:szCs w:val="22"/>
        </w:rPr>
        <w:t>předmět</w:t>
      </w:r>
      <w:r w:rsidR="00BA37CC">
        <w:rPr>
          <w:rFonts w:ascii="Calibri" w:hAnsi="Calibri" w:cs="Calibri"/>
          <w:sz w:val="22"/>
          <w:szCs w:val="22"/>
        </w:rPr>
        <w:t xml:space="preserve"> </w:t>
      </w:r>
      <w:r w:rsidR="00BA37CC" w:rsidRPr="00BA37CC">
        <w:rPr>
          <w:rFonts w:ascii="Calibri" w:hAnsi="Calibri" w:cs="Calibri"/>
          <w:b/>
          <w:sz w:val="22"/>
          <w:szCs w:val="22"/>
        </w:rPr>
        <w:t>nájmu</w:t>
      </w:r>
      <w:r w:rsidR="00BA37CC">
        <w:rPr>
          <w:rFonts w:ascii="Calibri" w:hAnsi="Calibri" w:cs="Calibri"/>
          <w:sz w:val="22"/>
          <w:szCs w:val="22"/>
        </w:rPr>
        <w:t>“).</w:t>
      </w:r>
      <w:r w:rsidR="00BA37CC">
        <w:rPr>
          <w:rFonts w:ascii="Calibri" w:hAnsi="Calibri" w:cs="Calibri"/>
          <w:sz w:val="22"/>
          <w:szCs w:val="22"/>
          <w:vertAlign w:val="superscript"/>
        </w:rPr>
        <w:t xml:space="preserve"> </w:t>
      </w:r>
    </w:p>
    <w:p w:rsidR="0074095C" w:rsidRPr="00223359" w:rsidRDefault="0074095C" w:rsidP="0074095C">
      <w:pPr>
        <w:numPr>
          <w:ilvl w:val="0"/>
          <w:numId w:val="8"/>
        </w:numPr>
        <w:spacing w:before="120" w:line="276" w:lineRule="auto"/>
        <w:jc w:val="both"/>
        <w:rPr>
          <w:rFonts w:ascii="Calibri" w:hAnsi="Calibri" w:cs="Calibri"/>
          <w:sz w:val="22"/>
          <w:szCs w:val="22"/>
        </w:rPr>
      </w:pPr>
      <w:r w:rsidRPr="00F002C2">
        <w:rPr>
          <w:rFonts w:ascii="Calibri" w:hAnsi="Calibri" w:cs="Calibri"/>
          <w:sz w:val="22"/>
          <w:szCs w:val="22"/>
        </w:rPr>
        <w:t xml:space="preserve">Pronajímatel prohlašuje, že je v souladu </w:t>
      </w:r>
      <w:r w:rsidRPr="00223359">
        <w:rPr>
          <w:rFonts w:ascii="Calibri" w:hAnsi="Calibri" w:cs="Calibri"/>
          <w:sz w:val="22"/>
          <w:szCs w:val="22"/>
        </w:rPr>
        <w:t>se zřizovací listinou, schválenou usnesením Zastupitelstva hl. m. Prahy č. 26/48 ze dne 25. 4. 2013 oprávněn přenechat předmět nájmu touto nájemní smlouvou nájemci</w:t>
      </w:r>
      <w:r w:rsidR="009B33B1" w:rsidRPr="00223359">
        <w:rPr>
          <w:rFonts w:ascii="Calibri" w:hAnsi="Calibri" w:cs="Calibri"/>
          <w:sz w:val="22"/>
          <w:szCs w:val="22"/>
        </w:rPr>
        <w:t xml:space="preserve"> do nájmu ve smyslu zákona č. 89/2012</w:t>
      </w:r>
      <w:r w:rsidRPr="00223359">
        <w:rPr>
          <w:rFonts w:ascii="Calibri" w:hAnsi="Calibri" w:cs="Calibri"/>
          <w:sz w:val="22"/>
          <w:szCs w:val="22"/>
        </w:rPr>
        <w:t xml:space="preserve"> Sb., v platném znění (dále jen „</w:t>
      </w:r>
      <w:r w:rsidRPr="00223359">
        <w:rPr>
          <w:rFonts w:ascii="Calibri" w:hAnsi="Calibri" w:cs="Calibri"/>
          <w:b/>
          <w:sz w:val="22"/>
          <w:szCs w:val="22"/>
        </w:rPr>
        <w:t>občanský zákoník</w:t>
      </w:r>
      <w:r w:rsidRPr="00223359">
        <w:rPr>
          <w:rFonts w:ascii="Calibri" w:hAnsi="Calibri" w:cs="Calibri"/>
          <w:sz w:val="22"/>
          <w:szCs w:val="22"/>
        </w:rPr>
        <w:t>“).</w:t>
      </w:r>
    </w:p>
    <w:p w:rsidR="00E04D5B" w:rsidRDefault="00E04D5B" w:rsidP="00E04D5B">
      <w:pPr>
        <w:spacing w:before="120" w:line="276" w:lineRule="auto"/>
        <w:ind w:left="720"/>
        <w:jc w:val="both"/>
        <w:rPr>
          <w:rFonts w:ascii="Calibri" w:hAnsi="Calibri" w:cs="Calibri"/>
          <w:sz w:val="22"/>
          <w:szCs w:val="22"/>
        </w:rPr>
      </w:pPr>
    </w:p>
    <w:p w:rsidR="00E04D5B" w:rsidRPr="00AD5C13" w:rsidRDefault="00E04D5B" w:rsidP="00E04D5B">
      <w:pPr>
        <w:pStyle w:val="Nadpis1"/>
      </w:pPr>
      <w:r w:rsidRPr="00AD5C13">
        <w:t>Účel nájmu</w:t>
      </w:r>
    </w:p>
    <w:p w:rsidR="00E04D5B" w:rsidRDefault="00E04D5B" w:rsidP="00E04D5B">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sidR="00F71FFA">
        <w:rPr>
          <w:rFonts w:ascii="Calibri" w:hAnsi="Calibri" w:cs="Tahoma"/>
          <w:sz w:val="22"/>
          <w:szCs w:val="22"/>
        </w:rPr>
        <w:t>, podmínek veřejné</w:t>
      </w:r>
      <w:r>
        <w:rPr>
          <w:rFonts w:ascii="Calibri" w:hAnsi="Calibri" w:cs="Tahoma"/>
          <w:sz w:val="22"/>
          <w:szCs w:val="22"/>
        </w:rPr>
        <w:t xml:space="preserve"> soutěže </w:t>
      </w:r>
      <w:r w:rsidR="00F71FFA">
        <w:rPr>
          <w:rFonts w:ascii="Calibri" w:hAnsi="Calibri" w:cs="Tahoma"/>
          <w:sz w:val="22"/>
          <w:szCs w:val="22"/>
        </w:rPr>
        <w:t xml:space="preserve">o nejvhodnější nabídku </w:t>
      </w:r>
      <w:r>
        <w:rPr>
          <w:rFonts w:ascii="Calibri" w:hAnsi="Calibri" w:cs="Tahoma"/>
          <w:sz w:val="22"/>
          <w:szCs w:val="22"/>
        </w:rPr>
        <w:t xml:space="preserve">a podmínek závazného </w:t>
      </w:r>
      <w:r w:rsidRPr="002E1DD3">
        <w:rPr>
          <w:rFonts w:ascii="Calibri" w:hAnsi="Calibri" w:cs="Tahoma"/>
          <w:sz w:val="22"/>
          <w:szCs w:val="22"/>
        </w:rPr>
        <w:t>návrh</w:t>
      </w:r>
      <w:r>
        <w:rPr>
          <w:rFonts w:ascii="Calibri" w:hAnsi="Calibri" w:cs="Tahoma"/>
          <w:sz w:val="22"/>
          <w:szCs w:val="22"/>
        </w:rPr>
        <w:t>u</w:t>
      </w:r>
      <w:r w:rsidR="00F71FFA">
        <w:rPr>
          <w:rFonts w:ascii="Calibri" w:hAnsi="Calibri" w:cs="Tahoma"/>
          <w:sz w:val="22"/>
          <w:szCs w:val="22"/>
        </w:rPr>
        <w:t xml:space="preserve"> nájemce ve </w:t>
      </w:r>
      <w:r w:rsidRPr="002E1DD3">
        <w:rPr>
          <w:rFonts w:ascii="Calibri" w:hAnsi="Calibri" w:cs="Tahoma"/>
          <w:sz w:val="22"/>
          <w:szCs w:val="22"/>
        </w:rPr>
        <w:t>veřejné soutěži</w:t>
      </w:r>
      <w:r>
        <w:rPr>
          <w:rFonts w:ascii="Calibri" w:hAnsi="Calibri" w:cs="Tahoma"/>
          <w:sz w:val="22"/>
          <w:szCs w:val="22"/>
        </w:rPr>
        <w:t xml:space="preserve"> </w:t>
      </w:r>
      <w:r w:rsidR="00F71FFA">
        <w:rPr>
          <w:rFonts w:ascii="Calibri" w:hAnsi="Calibri" w:cs="Tahoma"/>
          <w:sz w:val="22"/>
          <w:szCs w:val="22"/>
        </w:rPr>
        <w:t xml:space="preserve">o nejvhodnější nabídku </w:t>
      </w:r>
      <w:r>
        <w:rPr>
          <w:rFonts w:ascii="Calibri" w:hAnsi="Calibri" w:cs="Tahoma"/>
          <w:sz w:val="22"/>
          <w:szCs w:val="22"/>
        </w:rPr>
        <w:t>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03060B" w:rsidRDefault="00E04D5B" w:rsidP="00BA37C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w:t>
      </w:r>
      <w:r w:rsidR="00EF251D">
        <w:rPr>
          <w:rFonts w:ascii="Calibri" w:hAnsi="Calibri" w:cs="Tahoma"/>
          <w:sz w:val="22"/>
          <w:szCs w:val="22"/>
        </w:rPr>
        <w:t xml:space="preserve">kavárny </w:t>
      </w:r>
      <w:r w:rsidR="00BA37CC" w:rsidRPr="00FC557B">
        <w:rPr>
          <w:rFonts w:ascii="Calibri" w:hAnsi="Calibri" w:cs="Tahoma"/>
          <w:sz w:val="22"/>
          <w:szCs w:val="22"/>
        </w:rPr>
        <w:t xml:space="preserve">za podmínek obsažených v gastronomickém konceptu, který je Přílohou </w:t>
      </w:r>
      <w:proofErr w:type="gramStart"/>
      <w:r w:rsidR="00BA37CC" w:rsidRPr="00FC557B">
        <w:rPr>
          <w:rFonts w:ascii="Calibri" w:hAnsi="Calibri" w:cs="Tahoma"/>
          <w:sz w:val="22"/>
          <w:szCs w:val="22"/>
        </w:rPr>
        <w:t>č.</w:t>
      </w:r>
      <w:r w:rsidR="00BA37CC">
        <w:rPr>
          <w:rFonts w:ascii="Calibri" w:hAnsi="Calibri" w:cs="Tahoma"/>
          <w:sz w:val="22"/>
          <w:szCs w:val="22"/>
        </w:rPr>
        <w:t xml:space="preserve"> </w:t>
      </w:r>
      <w:r w:rsidR="00840014">
        <w:rPr>
          <w:rFonts w:ascii="Calibri" w:hAnsi="Calibri" w:cs="Tahoma"/>
          <w:sz w:val="22"/>
          <w:szCs w:val="22"/>
        </w:rPr>
        <w:t>2</w:t>
      </w:r>
      <w:r w:rsidR="00BA37CC">
        <w:rPr>
          <w:rFonts w:ascii="Calibri" w:hAnsi="Calibri" w:cs="Tahoma"/>
          <w:sz w:val="22"/>
          <w:szCs w:val="22"/>
        </w:rPr>
        <w:t xml:space="preserve"> </w:t>
      </w:r>
      <w:r w:rsidR="00EF251D">
        <w:rPr>
          <w:rFonts w:ascii="Calibri" w:hAnsi="Calibri" w:cs="Tahoma"/>
          <w:sz w:val="22"/>
          <w:szCs w:val="22"/>
        </w:rPr>
        <w:t xml:space="preserve"> </w:t>
      </w:r>
      <w:r w:rsidR="00BA37CC" w:rsidRPr="00FC557B">
        <w:rPr>
          <w:rFonts w:ascii="Calibri" w:hAnsi="Calibri" w:cs="Tahoma"/>
          <w:sz w:val="22"/>
          <w:szCs w:val="22"/>
        </w:rPr>
        <w:t>této</w:t>
      </w:r>
      <w:proofErr w:type="gramEnd"/>
      <w:r w:rsidR="00BA37CC" w:rsidRPr="00FC557B">
        <w:rPr>
          <w:rFonts w:ascii="Calibri" w:hAnsi="Calibri" w:cs="Tahoma"/>
          <w:sz w:val="22"/>
          <w:szCs w:val="22"/>
        </w:rPr>
        <w:t xml:space="preserve"> smlouvy a takto její nedílnou součástí</w:t>
      </w:r>
      <w:r w:rsidR="00EF251D">
        <w:rPr>
          <w:rFonts w:ascii="Calibri" w:hAnsi="Calibri" w:cs="Tahoma"/>
          <w:sz w:val="22"/>
          <w:szCs w:val="22"/>
        </w:rPr>
        <w:t>.</w:t>
      </w:r>
    </w:p>
    <w:p w:rsidR="0003060B" w:rsidRPr="00AD5C13" w:rsidRDefault="0003060B" w:rsidP="0003060B">
      <w:pPr>
        <w:pStyle w:val="Nadpis1"/>
      </w:pPr>
      <w:r w:rsidRPr="00AD5C13">
        <w:lastRenderedPageBreak/>
        <w:t>Doba nájmu</w:t>
      </w:r>
    </w:p>
    <w:p w:rsidR="0003060B" w:rsidRPr="00A013E5" w:rsidRDefault="0003060B" w:rsidP="0003060B">
      <w:pPr>
        <w:numPr>
          <w:ilvl w:val="0"/>
          <w:numId w:val="14"/>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03060B" w:rsidRPr="00F61E54" w:rsidRDefault="0003060B" w:rsidP="0003060B">
      <w:pPr>
        <w:numPr>
          <w:ilvl w:val="0"/>
          <w:numId w:val="14"/>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03060B" w:rsidRDefault="0003060B" w:rsidP="0003060B">
      <w:pPr>
        <w:numPr>
          <w:ilvl w:val="0"/>
          <w:numId w:val="14"/>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w:t>
      </w:r>
      <w:r w:rsidRPr="00F002C2">
        <w:rPr>
          <w:rFonts w:ascii="Calibri" w:hAnsi="Calibri" w:cs="Tahoma"/>
          <w:sz w:val="22"/>
          <w:szCs w:val="22"/>
        </w:rPr>
        <w:t xml:space="preserve">nejpozději </w:t>
      </w:r>
      <w:r w:rsidRPr="00E818D4">
        <w:rPr>
          <w:rFonts w:ascii="Calibri" w:hAnsi="Calibri" w:cs="Tahoma"/>
          <w:sz w:val="22"/>
          <w:szCs w:val="22"/>
        </w:rPr>
        <w:t>od</w:t>
      </w:r>
      <w:r w:rsidR="00267592">
        <w:rPr>
          <w:rFonts w:ascii="Calibri" w:hAnsi="Calibri" w:cs="Tahoma"/>
          <w:sz w:val="22"/>
          <w:szCs w:val="22"/>
        </w:rPr>
        <w:t xml:space="preserve"> </w:t>
      </w:r>
      <w:r w:rsidR="00FE0789">
        <w:rPr>
          <w:rFonts w:ascii="Calibri" w:hAnsi="Calibri" w:cs="Tahoma"/>
          <w:sz w:val="22"/>
          <w:szCs w:val="22"/>
        </w:rPr>
        <w:t>22</w:t>
      </w:r>
      <w:r w:rsidR="00D46ABD" w:rsidRPr="00E818D4">
        <w:rPr>
          <w:rFonts w:ascii="Calibri" w:hAnsi="Calibri" w:cs="Tahoma"/>
          <w:sz w:val="22"/>
          <w:szCs w:val="22"/>
        </w:rPr>
        <w:t>.</w:t>
      </w:r>
      <w:r w:rsidR="00EC4686">
        <w:rPr>
          <w:rFonts w:ascii="Calibri" w:hAnsi="Calibri" w:cs="Tahoma"/>
          <w:sz w:val="22"/>
          <w:szCs w:val="22"/>
        </w:rPr>
        <w:t xml:space="preserve"> </w:t>
      </w:r>
      <w:r w:rsidR="00FE0789">
        <w:rPr>
          <w:rFonts w:ascii="Calibri" w:hAnsi="Calibri" w:cs="Tahoma"/>
          <w:sz w:val="22"/>
          <w:szCs w:val="22"/>
        </w:rPr>
        <w:t>2</w:t>
      </w:r>
      <w:r w:rsidR="00E818D4" w:rsidRPr="00E818D4">
        <w:rPr>
          <w:rFonts w:ascii="Calibri" w:hAnsi="Calibri" w:cs="Tahoma"/>
          <w:sz w:val="22"/>
          <w:szCs w:val="22"/>
        </w:rPr>
        <w:t>. 201</w:t>
      </w:r>
      <w:r w:rsidR="00FE0789">
        <w:rPr>
          <w:rFonts w:ascii="Calibri" w:hAnsi="Calibri" w:cs="Tahoma"/>
          <w:sz w:val="22"/>
          <w:szCs w:val="22"/>
        </w:rPr>
        <w:t>6</w:t>
      </w:r>
      <w:r w:rsidR="00E818D4">
        <w:rPr>
          <w:rFonts w:ascii="Calibri" w:hAnsi="Calibri" w:cs="Tahoma"/>
          <w:sz w:val="22"/>
          <w:szCs w:val="22"/>
        </w:rPr>
        <w:t>.</w:t>
      </w:r>
      <w:r w:rsidR="00D46ABD">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w:t>
      </w:r>
      <w:bookmarkStart w:id="0" w:name="_GoBack"/>
      <w:bookmarkEnd w:id="0"/>
      <w:r w:rsidRPr="00475749">
        <w:rPr>
          <w:rFonts w:ascii="Calibri" w:hAnsi="Calibri" w:cs="Tahoma"/>
          <w:sz w:val="22"/>
          <w:szCs w:val="22"/>
        </w:rPr>
        <w:t>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03060B" w:rsidRDefault="0003060B" w:rsidP="0003060B">
      <w:pPr>
        <w:numPr>
          <w:ilvl w:val="0"/>
          <w:numId w:val="14"/>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03060B" w:rsidRDefault="0003060B"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sidR="004B7E39">
        <w:rPr>
          <w:rFonts w:ascii="Calibri" w:hAnsi="Calibri" w:cs="Tahoma"/>
          <w:sz w:val="22"/>
          <w:szCs w:val="22"/>
        </w:rPr>
        <w:t>. P</w:t>
      </w:r>
      <w:r>
        <w:rPr>
          <w:rFonts w:ascii="Calibri" w:hAnsi="Calibri" w:cs="Tahoma"/>
          <w:sz w:val="22"/>
          <w:szCs w:val="22"/>
        </w:rPr>
        <w:t xml:space="preserve">rávo pronajímatele na smluvní </w:t>
      </w:r>
      <w:r w:rsidR="004B7E39">
        <w:rPr>
          <w:rFonts w:ascii="Calibri" w:hAnsi="Calibri" w:cs="Tahoma"/>
          <w:sz w:val="22"/>
          <w:szCs w:val="22"/>
        </w:rPr>
        <w:t xml:space="preserve">pokutu uvedenou v článku V. 5 odstavci 4 </w:t>
      </w:r>
      <w:proofErr w:type="gramStart"/>
      <w:r w:rsidR="004B7E39">
        <w:rPr>
          <w:rFonts w:ascii="Calibri" w:hAnsi="Calibri" w:cs="Tahoma"/>
          <w:sz w:val="22"/>
          <w:szCs w:val="22"/>
        </w:rPr>
        <w:t>této</w:t>
      </w:r>
      <w:proofErr w:type="gramEnd"/>
      <w:r w:rsidR="004B7E39">
        <w:rPr>
          <w:rFonts w:ascii="Calibri" w:hAnsi="Calibri" w:cs="Tahoma"/>
          <w:sz w:val="22"/>
          <w:szCs w:val="22"/>
        </w:rPr>
        <w:t xml:space="preserve"> smlouvy tímto není dotčeno</w:t>
      </w:r>
      <w:r w:rsidRPr="00126CDC">
        <w:rPr>
          <w:rFonts w:ascii="Calibri" w:hAnsi="Calibri" w:cs="Tahoma"/>
          <w:sz w:val="22"/>
          <w:szCs w:val="22"/>
        </w:rPr>
        <w:t>.</w:t>
      </w:r>
    </w:p>
    <w:p w:rsidR="0003060B" w:rsidRPr="00EC0CB5" w:rsidRDefault="004B7E39" w:rsidP="0003060B">
      <w:pPr>
        <w:numPr>
          <w:ilvl w:val="0"/>
          <w:numId w:val="14"/>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0003060B" w:rsidRPr="00EC0CB5">
        <w:rPr>
          <w:rFonts w:ascii="Calibri" w:hAnsi="Calibri" w:cs="Tahoma"/>
          <w:sz w:val="22"/>
          <w:szCs w:val="22"/>
        </w:rPr>
        <w:t xml:space="preserve">ronajímatel </w:t>
      </w:r>
      <w:r w:rsidR="0003060B">
        <w:rPr>
          <w:rFonts w:ascii="Calibri" w:hAnsi="Calibri" w:cs="Tahoma"/>
          <w:sz w:val="22"/>
          <w:szCs w:val="22"/>
        </w:rPr>
        <w:t xml:space="preserve">oprávněn </w:t>
      </w:r>
      <w:r w:rsidR="0003060B" w:rsidRPr="00EC0CB5">
        <w:rPr>
          <w:rFonts w:ascii="Calibri" w:hAnsi="Calibri" w:cs="Tahoma"/>
          <w:sz w:val="22"/>
          <w:szCs w:val="22"/>
        </w:rPr>
        <w:t>písemně vypovědět tuto smlouvu z následujících důvodů:</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00543" w:rsidRDefault="00600543" w:rsidP="00600543">
      <w:pPr>
        <w:pStyle w:val="Odstavecseseznamem"/>
        <w:numPr>
          <w:ilvl w:val="0"/>
          <w:numId w:val="16"/>
        </w:numPr>
        <w:spacing w:before="120" w:line="276" w:lineRule="auto"/>
        <w:jc w:val="both"/>
        <w:rPr>
          <w:rFonts w:ascii="Calibri" w:hAnsi="Calibri" w:cs="Tahoma"/>
          <w:sz w:val="22"/>
          <w:szCs w:val="22"/>
        </w:rPr>
      </w:pPr>
      <w:r w:rsidRPr="00402AC3">
        <w:rPr>
          <w:rFonts w:ascii="Calibri" w:hAnsi="Calibri" w:cs="Tahoma"/>
          <w:sz w:val="22"/>
          <w:szCs w:val="22"/>
        </w:rPr>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00543" w:rsidRPr="00402AC3" w:rsidRDefault="00600543" w:rsidP="00600543">
      <w:pPr>
        <w:pStyle w:val="Odstavecseseznamem"/>
        <w:numPr>
          <w:ilvl w:val="0"/>
          <w:numId w:val="16"/>
        </w:numPr>
        <w:spacing w:before="120" w:line="276" w:lineRule="auto"/>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00543" w:rsidRDefault="00600543" w:rsidP="00600543">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A251AD" w:rsidRDefault="00A251AD" w:rsidP="00A251AD">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A251AD"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A251AD" w:rsidRPr="006F0E24" w:rsidRDefault="00A251AD" w:rsidP="00A251AD">
      <w:pPr>
        <w:pStyle w:val="Odstavecseseznamem"/>
        <w:numPr>
          <w:ilvl w:val="0"/>
          <w:numId w:val="17"/>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w:t>
      </w:r>
      <w:proofErr w:type="spellStart"/>
      <w:r w:rsidRPr="006325E3">
        <w:rPr>
          <w:rFonts w:ascii="Calibri" w:hAnsi="Calibri" w:cs="Tahoma"/>
          <w:sz w:val="22"/>
          <w:szCs w:val="22"/>
        </w:rPr>
        <w:t>ii</w:t>
      </w:r>
      <w:proofErr w:type="spellEnd"/>
      <w:r w:rsidRPr="006325E3">
        <w:rPr>
          <w:rFonts w:ascii="Calibri" w:hAnsi="Calibri" w:cs="Tahoma"/>
          <w:sz w:val="22"/>
          <w:szCs w:val="22"/>
        </w:rPr>
        <w:t>) v tomto stavu jej svým nákladem udržovat (v rozsahu stanoveném touto smlouvou), (</w:t>
      </w:r>
      <w:proofErr w:type="spellStart"/>
      <w:r w:rsidRPr="006325E3">
        <w:rPr>
          <w:rFonts w:ascii="Calibri" w:hAnsi="Calibri" w:cs="Tahoma"/>
          <w:sz w:val="22"/>
          <w:szCs w:val="22"/>
        </w:rPr>
        <w:t>iii</w:t>
      </w:r>
      <w:proofErr w:type="spellEnd"/>
      <w:r w:rsidRPr="006325E3">
        <w:rPr>
          <w:rFonts w:ascii="Calibri" w:hAnsi="Calibri" w:cs="Tahoma"/>
          <w:sz w:val="22"/>
          <w:szCs w:val="22"/>
        </w:rPr>
        <w:t xml:space="preserve">) zabezpečovat řádné plnění služeb, </w:t>
      </w:r>
      <w:r w:rsidRPr="006325E3">
        <w:rPr>
          <w:rFonts w:ascii="Calibri" w:hAnsi="Calibri" w:cs="Tahoma"/>
          <w:sz w:val="22"/>
          <w:szCs w:val="22"/>
        </w:rPr>
        <w:lastRenderedPageBreak/>
        <w:t>jejichž poskytování je s užíváním předmětu nájmu spojeno</w:t>
      </w:r>
      <w:r>
        <w:rPr>
          <w:rFonts w:ascii="Calibri" w:hAnsi="Calibri" w:cs="Tahoma"/>
          <w:sz w:val="22"/>
          <w:szCs w:val="22"/>
        </w:rPr>
        <w:t xml:space="preserve"> </w:t>
      </w:r>
      <w:r w:rsidR="008B5F2C">
        <w:rPr>
          <w:rFonts w:ascii="Calibri" w:hAnsi="Calibri" w:cs="Tahoma"/>
          <w:sz w:val="22"/>
          <w:szCs w:val="22"/>
        </w:rPr>
        <w:t xml:space="preserve">a k jejímž poskytování je dle této smlouvy povinen </w:t>
      </w:r>
      <w:r>
        <w:rPr>
          <w:rFonts w:ascii="Calibri" w:hAnsi="Calibri" w:cs="Tahoma"/>
          <w:sz w:val="22"/>
          <w:szCs w:val="22"/>
        </w:rPr>
        <w:t>(vyjma případů, kdy k přerušení plnění služeb dojde bez zavinění pronajímatele)</w:t>
      </w:r>
      <w:r w:rsidRPr="006325E3">
        <w:rPr>
          <w:rFonts w:ascii="Calibri" w:hAnsi="Calibri" w:cs="Tahoma"/>
          <w:sz w:val="22"/>
          <w:szCs w:val="22"/>
        </w:rPr>
        <w:t>, (</w:t>
      </w:r>
      <w:proofErr w:type="spellStart"/>
      <w:r w:rsidRPr="006325E3">
        <w:rPr>
          <w:rFonts w:ascii="Calibri" w:hAnsi="Calibri" w:cs="Tahoma"/>
          <w:sz w:val="22"/>
          <w:szCs w:val="22"/>
        </w:rPr>
        <w:t>iv</w:t>
      </w:r>
      <w:proofErr w:type="spellEnd"/>
      <w:r w:rsidRPr="006325E3">
        <w:rPr>
          <w:rFonts w:ascii="Calibri" w:hAnsi="Calibri" w:cs="Tahoma"/>
          <w:sz w:val="22"/>
          <w:szCs w:val="22"/>
        </w:rPr>
        <w:t xml:space="preserve">)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Pr="006F0E24">
        <w:rPr>
          <w:rFonts w:ascii="Calibri" w:hAnsi="Calibri" w:cs="Tahoma"/>
          <w:sz w:val="22"/>
          <w:szCs w:val="22"/>
        </w:rPr>
        <w:t>.</w:t>
      </w:r>
    </w:p>
    <w:p w:rsidR="00A251AD" w:rsidRPr="00AD5C13" w:rsidRDefault="00A251AD" w:rsidP="00A251AD">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241091" w:rsidRDefault="00241091" w:rsidP="00241091">
      <w:pPr>
        <w:numPr>
          <w:ilvl w:val="0"/>
          <w:numId w:val="14"/>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sidR="00E818D4">
        <w:rPr>
          <w:rFonts w:ascii="Calibri" w:hAnsi="Calibri" w:cs="Tahoma"/>
          <w:sz w:val="22"/>
          <w:szCs w:val="22"/>
        </w:rPr>
        <w:t>6</w:t>
      </w:r>
      <w:r>
        <w:rPr>
          <w:rFonts w:ascii="Calibri" w:hAnsi="Calibri" w:cs="Tahoma"/>
          <w:sz w:val="22"/>
          <w:szCs w:val="22"/>
        </w:rPr>
        <w:t xml:space="preserve"> (</w:t>
      </w:r>
      <w:r w:rsidR="00E818D4">
        <w:rPr>
          <w:rFonts w:ascii="Calibri" w:hAnsi="Calibri" w:cs="Tahoma"/>
          <w:sz w:val="22"/>
          <w:szCs w:val="22"/>
        </w:rPr>
        <w:t>šest</w:t>
      </w:r>
      <w:r w:rsidRPr="00323499">
        <w:rPr>
          <w:rFonts w:ascii="Calibri" w:hAnsi="Calibri" w:cs="Tahoma"/>
          <w:sz w:val="22"/>
          <w:szCs w:val="22"/>
        </w:rPr>
        <w:t xml:space="preserve">) </w:t>
      </w:r>
      <w:r w:rsidRPr="003F17FE">
        <w:rPr>
          <w:rFonts w:ascii="Calibri" w:hAnsi="Calibri" w:cs="Tahoma"/>
          <w:sz w:val="22"/>
          <w:szCs w:val="22"/>
        </w:rPr>
        <w:t>měsíc</w:t>
      </w:r>
      <w:r w:rsidR="00E818D4">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BB2D5A" w:rsidRPr="003F17FE" w:rsidRDefault="00BB2D5A" w:rsidP="00BB2D5A">
      <w:pPr>
        <w:numPr>
          <w:ilvl w:val="0"/>
          <w:numId w:val="14"/>
        </w:numPr>
        <w:spacing w:before="120" w:line="276" w:lineRule="auto"/>
        <w:jc w:val="both"/>
        <w:rPr>
          <w:rFonts w:ascii="Calibri" w:hAnsi="Calibri" w:cs="Tahoma"/>
          <w:sz w:val="22"/>
          <w:szCs w:val="22"/>
        </w:rPr>
      </w:pPr>
      <w:r>
        <w:rPr>
          <w:rFonts w:ascii="Calibri" w:hAnsi="Calibri" w:cs="Tahoma"/>
          <w:sz w:val="22"/>
          <w:szCs w:val="22"/>
        </w:rPr>
        <w:t>Nájemce</w:t>
      </w:r>
      <w:r w:rsidRPr="003F17FE">
        <w:rPr>
          <w:rFonts w:ascii="Calibri" w:hAnsi="Calibri" w:cs="Tahoma"/>
          <w:sz w:val="22"/>
          <w:szCs w:val="22"/>
        </w:rPr>
        <w:t xml:space="preserve"> je oprávněn písemně vypovědět tuto smlouvu i bez udání důvodu</w:t>
      </w:r>
      <w:r>
        <w:rPr>
          <w:rFonts w:ascii="Calibri" w:hAnsi="Calibri" w:cs="Tahoma"/>
          <w:sz w:val="22"/>
          <w:szCs w:val="22"/>
        </w:rPr>
        <w:t xml:space="preserve">, avšak pouze v období od 1. </w:t>
      </w:r>
      <w:r w:rsidR="00736638">
        <w:rPr>
          <w:rFonts w:ascii="Calibri" w:hAnsi="Calibri" w:cs="Tahoma"/>
          <w:sz w:val="22"/>
          <w:szCs w:val="22"/>
        </w:rPr>
        <w:t>6</w:t>
      </w:r>
      <w:r>
        <w:rPr>
          <w:rFonts w:ascii="Calibri" w:hAnsi="Calibri" w:cs="Tahoma"/>
          <w:sz w:val="22"/>
          <w:szCs w:val="22"/>
        </w:rPr>
        <w:t>. do 3</w:t>
      </w:r>
      <w:r w:rsidR="00736638">
        <w:rPr>
          <w:rFonts w:ascii="Calibri" w:hAnsi="Calibri" w:cs="Tahoma"/>
          <w:sz w:val="22"/>
          <w:szCs w:val="22"/>
        </w:rPr>
        <w:t>0</w:t>
      </w:r>
      <w:r>
        <w:rPr>
          <w:rFonts w:ascii="Calibri" w:hAnsi="Calibri" w:cs="Tahoma"/>
          <w:sz w:val="22"/>
          <w:szCs w:val="22"/>
        </w:rPr>
        <w:t xml:space="preserve">. </w:t>
      </w:r>
      <w:r w:rsidR="00736638">
        <w:rPr>
          <w:rFonts w:ascii="Calibri" w:hAnsi="Calibri" w:cs="Tahoma"/>
          <w:sz w:val="22"/>
          <w:szCs w:val="22"/>
        </w:rPr>
        <w:t>9</w:t>
      </w:r>
      <w:r>
        <w:rPr>
          <w:rFonts w:ascii="Calibri" w:hAnsi="Calibri" w:cs="Tahoma"/>
          <w:sz w:val="22"/>
          <w:szCs w:val="22"/>
        </w:rPr>
        <w:t xml:space="preserve">. </w:t>
      </w:r>
      <w:r w:rsidR="00311A92">
        <w:rPr>
          <w:rFonts w:ascii="Calibri" w:hAnsi="Calibri" w:cs="Tahoma"/>
          <w:sz w:val="22"/>
          <w:szCs w:val="22"/>
        </w:rPr>
        <w:t>k</w:t>
      </w:r>
      <w:r>
        <w:rPr>
          <w:rFonts w:ascii="Calibri" w:hAnsi="Calibri" w:cs="Tahoma"/>
          <w:sz w:val="22"/>
          <w:szCs w:val="22"/>
        </w:rPr>
        <w:t>aždého kalendářního roku</w:t>
      </w:r>
      <w:r w:rsidRPr="003F17FE">
        <w:rPr>
          <w:rFonts w:ascii="Calibri" w:hAnsi="Calibri" w:cs="Tahoma"/>
          <w:sz w:val="22"/>
          <w:szCs w:val="22"/>
        </w:rPr>
        <w:t>.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6 (šest</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ů</w:t>
      </w:r>
      <w:r w:rsidRPr="003F17FE">
        <w:rPr>
          <w:rFonts w:ascii="Calibri" w:hAnsi="Calibri" w:cs="Tahoma"/>
          <w:sz w:val="22"/>
          <w:szCs w:val="22"/>
        </w:rPr>
        <w:t xml:space="preserve"> a počítá se od prvého dne kalendářního měsíce následujícího po doručení písemné výpovědi druhé smluvní straně.</w:t>
      </w:r>
    </w:p>
    <w:p w:rsidR="00107A12" w:rsidRDefault="00107A12" w:rsidP="005F6723">
      <w:pPr>
        <w:numPr>
          <w:ilvl w:val="0"/>
          <w:numId w:val="14"/>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w:t>
      </w:r>
      <w:r>
        <w:rPr>
          <w:rFonts w:ascii="Verdana" w:hAnsi="Verdana"/>
          <w:color w:val="000000"/>
          <w:sz w:val="18"/>
          <w:szCs w:val="18"/>
          <w:shd w:val="clear" w:color="auto" w:fill="FFFFFF"/>
        </w:rPr>
        <w:t>do 7 (sedmi) dnů po skončení nájmu.</w:t>
      </w:r>
      <w:r w:rsidRPr="00F14921">
        <w:rPr>
          <w:rFonts w:ascii="Calibri" w:hAnsi="Calibri" w:cs="Tahoma"/>
          <w:sz w:val="22"/>
          <w:szCs w:val="22"/>
        </w:rPr>
        <w:t xml:space="preserve">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w:t>
      </w:r>
      <w:r w:rsidR="00DE639E">
        <w:rPr>
          <w:rFonts w:ascii="Calibri" w:hAnsi="Calibri" w:cs="Tahoma"/>
          <w:sz w:val="22"/>
          <w:szCs w:val="22"/>
        </w:rPr>
        <w:t xml:space="preserve"> každý</w:t>
      </w:r>
      <w:r>
        <w:rPr>
          <w:rFonts w:ascii="Calibri" w:hAnsi="Calibri" w:cs="Tahoma"/>
          <w:sz w:val="22"/>
          <w:szCs w:val="22"/>
        </w:rPr>
        <w:t xml:space="preserve"> </w:t>
      </w:r>
      <w:r w:rsidR="00DE639E">
        <w:rPr>
          <w:rFonts w:ascii="Calibri" w:hAnsi="Calibri" w:cs="Tahoma"/>
          <w:sz w:val="22"/>
          <w:szCs w:val="22"/>
        </w:rPr>
        <w:t>den prodlení. Ustanovení tohoto článku smlouvy bude v platnosti i po ukončení smlouvy.</w:t>
      </w:r>
    </w:p>
    <w:p w:rsidR="005F6723" w:rsidRPr="00AD5C13" w:rsidRDefault="005F6723" w:rsidP="005F6723">
      <w:pPr>
        <w:numPr>
          <w:ilvl w:val="0"/>
          <w:numId w:val="14"/>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předmět 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5F6723" w:rsidRDefault="005F6723" w:rsidP="005F6723">
      <w:pPr>
        <w:numPr>
          <w:ilvl w:val="0"/>
          <w:numId w:val="14"/>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4B1226" w:rsidRDefault="004B1226" w:rsidP="004B1226">
      <w:pPr>
        <w:spacing w:before="120" w:line="276" w:lineRule="auto"/>
        <w:jc w:val="both"/>
        <w:rPr>
          <w:rFonts w:ascii="Calibri" w:hAnsi="Calibri" w:cs="Tahoma"/>
          <w:sz w:val="22"/>
          <w:szCs w:val="22"/>
        </w:rPr>
      </w:pPr>
    </w:p>
    <w:p w:rsidR="005F6723" w:rsidRPr="00AD5C13" w:rsidRDefault="005F6723" w:rsidP="005F6723">
      <w:pPr>
        <w:pStyle w:val="Nadpis1"/>
      </w:pPr>
      <w:r w:rsidRPr="00AD5C13">
        <w:t>Nájemné, úhrada za služby</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w:t>
      </w:r>
      <w:r w:rsidR="00DD4FB9">
        <w:rPr>
          <w:rFonts w:ascii="Calibri" w:hAnsi="Calibri" w:cs="Tahoma"/>
          <w:sz w:val="22"/>
          <w:szCs w:val="22"/>
        </w:rPr>
        <w:t>em předání dle článku V. odstav</w:t>
      </w:r>
      <w:r>
        <w:rPr>
          <w:rFonts w:ascii="Calibri" w:hAnsi="Calibri" w:cs="Tahoma"/>
          <w:sz w:val="22"/>
          <w:szCs w:val="22"/>
        </w:rPr>
        <w:t>c</w:t>
      </w:r>
      <w:r w:rsidR="00DD4FB9">
        <w:rPr>
          <w:rFonts w:ascii="Calibri" w:hAnsi="Calibri" w:cs="Tahoma"/>
          <w:sz w:val="22"/>
          <w:szCs w:val="22"/>
        </w:rPr>
        <w:t>e</w:t>
      </w:r>
      <w:r>
        <w:rPr>
          <w:rFonts w:ascii="Calibri" w:hAnsi="Calibri" w:cs="Tahoma"/>
          <w:sz w:val="22"/>
          <w:szCs w:val="22"/>
        </w:rPr>
        <w:t xml:space="preserve"> 2 </w:t>
      </w:r>
      <w:proofErr w:type="gramStart"/>
      <w:r>
        <w:rPr>
          <w:rFonts w:ascii="Calibri" w:hAnsi="Calibri" w:cs="Tahoma"/>
          <w:sz w:val="22"/>
          <w:szCs w:val="22"/>
        </w:rPr>
        <w:t>této</w:t>
      </w:r>
      <w:proofErr w:type="gramEnd"/>
      <w:r>
        <w:rPr>
          <w:rFonts w:ascii="Calibri" w:hAnsi="Calibri" w:cs="Tahoma"/>
          <w:sz w:val="22"/>
          <w:szCs w:val="22"/>
        </w:rPr>
        <w:t xml:space="preserve"> smlouvy, a to i po dobu, kdy předmět nájmu nebude otevřen pro veřejnost.</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w:t>
      </w:r>
      <w:r w:rsidRPr="00AD5C13">
        <w:rPr>
          <w:rFonts w:ascii="Calibri" w:hAnsi="Calibri" w:cs="Tahoma"/>
          <w:sz w:val="22"/>
          <w:szCs w:val="22"/>
        </w:rPr>
        <w:t xml:space="preserve">ájemné za předmět nájmu je stanoveno dohodou ve výši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xml:space="preserve">,- Kč </w:t>
      </w:r>
      <w:r>
        <w:rPr>
          <w:rFonts w:ascii="Calibri" w:hAnsi="Calibri" w:cs="Tahoma"/>
          <w:sz w:val="22"/>
          <w:szCs w:val="22"/>
        </w:rPr>
        <w:t>ročně plus zákonná DPH</w:t>
      </w:r>
      <w:r w:rsidRPr="00AD5C13">
        <w:rPr>
          <w:rFonts w:ascii="Calibri" w:hAnsi="Calibri" w:cs="Tahoma"/>
          <w:sz w:val="22"/>
          <w:szCs w:val="22"/>
        </w:rPr>
        <w:t xml:space="preserve">. Měsíční nájemné </w:t>
      </w:r>
      <w:r>
        <w:rPr>
          <w:rFonts w:ascii="Calibri" w:hAnsi="Calibri" w:cs="Tahoma"/>
          <w:sz w:val="22"/>
          <w:szCs w:val="22"/>
        </w:rPr>
        <w:t xml:space="preserve">tedy </w:t>
      </w:r>
      <w:r w:rsidRPr="00AD5C13">
        <w:rPr>
          <w:rFonts w:ascii="Calibri" w:hAnsi="Calibri" w:cs="Tahoma"/>
          <w:sz w:val="22"/>
          <w:szCs w:val="22"/>
        </w:rPr>
        <w:t>činí</w:t>
      </w:r>
      <w:r>
        <w:rPr>
          <w:rFonts w:ascii="Calibri" w:hAnsi="Calibri" w:cs="Tahoma"/>
          <w:sz w:val="22"/>
          <w:szCs w:val="22"/>
        </w:rPr>
        <w:t xml:space="preserve"> </w:t>
      </w:r>
      <w:r w:rsidRPr="00BB5DA5">
        <w:rPr>
          <w:rFonts w:ascii="Calibri" w:hAnsi="Calibri" w:cs="Calibri"/>
          <w:sz w:val="22"/>
          <w:szCs w:val="22"/>
        </w:rPr>
        <w:t>[</w:t>
      </w:r>
      <w:r w:rsidRPr="00BE484F">
        <w:rPr>
          <w:rFonts w:ascii="Calibri" w:hAnsi="Calibri" w:cs="Calibri"/>
          <w:b/>
          <w:sz w:val="22"/>
          <w:szCs w:val="22"/>
          <w:highlight w:val="yellow"/>
        </w:rPr>
        <w:t>doplní navrhovatel</w:t>
      </w:r>
      <w:r w:rsidRPr="00BB5DA5">
        <w:rPr>
          <w:rFonts w:ascii="Calibri" w:hAnsi="Calibri" w:cs="Calibri"/>
          <w:sz w:val="22"/>
          <w:szCs w:val="22"/>
        </w:rPr>
        <w:t>]</w:t>
      </w:r>
      <w:r w:rsidRPr="00AD5C13">
        <w:rPr>
          <w:rFonts w:ascii="Calibri" w:hAnsi="Calibri" w:cs="Tahoma"/>
          <w:sz w:val="22"/>
          <w:szCs w:val="22"/>
        </w:rPr>
        <w:t>,- Kč</w:t>
      </w:r>
      <w:r>
        <w:rPr>
          <w:rFonts w:ascii="Calibri" w:hAnsi="Calibri" w:cs="Tahoma"/>
          <w:sz w:val="22"/>
          <w:szCs w:val="22"/>
        </w:rPr>
        <w:t xml:space="preserve"> plus zákonná</w:t>
      </w:r>
      <w:r w:rsidRPr="00AD5C13">
        <w:rPr>
          <w:rFonts w:ascii="Calibri" w:hAnsi="Calibri" w:cs="Tahoma"/>
          <w:sz w:val="22"/>
          <w:szCs w:val="22"/>
        </w:rPr>
        <w:t xml:space="preserve"> DPH.</w:t>
      </w:r>
    </w:p>
    <w:p w:rsidR="005F6723" w:rsidRPr="0078798A" w:rsidRDefault="005F6723" w:rsidP="005F6723">
      <w:pPr>
        <w:numPr>
          <w:ilvl w:val="0"/>
          <w:numId w:val="18"/>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počínaje 1. lednem 201</w:t>
      </w:r>
      <w:r w:rsidR="00EF251D">
        <w:rPr>
          <w:rFonts w:ascii="Calibri" w:hAnsi="Calibri" w:cs="Calibri"/>
          <w:sz w:val="22"/>
          <w:szCs w:val="22"/>
        </w:rPr>
        <w:t>7</w:t>
      </w:r>
      <w:r w:rsidRPr="00323499">
        <w:rPr>
          <w:rFonts w:ascii="Calibri" w:hAnsi="Calibri" w:cs="Calibri"/>
          <w:sz w:val="22"/>
          <w:szCs w:val="22"/>
        </w:rPr>
        <w:t xml:space="preserve">, </w:t>
      </w:r>
      <w:r w:rsidRPr="0078798A">
        <w:rPr>
          <w:rFonts w:ascii="Calibri" w:hAnsi="Calibri" w:cs="Calibri"/>
          <w:sz w:val="22"/>
          <w:szCs w:val="22"/>
        </w:rPr>
        <w:t xml:space="preserve">oprávněn jednostranně zvýšit nájemné o roční míru inflace vyjádřenou přírůstkem průměrného ročního Indexu spotřebitelských cen za uplynulý kalendářní rok vyhlášenou Českým statistickým úřadem. Pronajímatel spočítá indexované nájemné dle tohoto </w:t>
      </w:r>
      <w:r w:rsidRPr="0078798A">
        <w:rPr>
          <w:rFonts w:ascii="Calibri" w:hAnsi="Calibri" w:cs="Calibri"/>
          <w:sz w:val="22"/>
          <w:szCs w:val="22"/>
        </w:rPr>
        <w:lastRenderedPageBreak/>
        <w:t xml:space="preserve">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w:t>
      </w:r>
      <w:r w:rsidR="00CB53D0">
        <w:rPr>
          <w:rFonts w:ascii="Calibri" w:hAnsi="Calibri" w:cs="Tahoma"/>
          <w:sz w:val="22"/>
          <w:szCs w:val="22"/>
        </w:rPr>
        <w:t xml:space="preserve">č. </w:t>
      </w:r>
      <w:proofErr w:type="spellStart"/>
      <w:r w:rsidR="00CB53D0">
        <w:rPr>
          <w:rFonts w:ascii="Calibri" w:hAnsi="Calibri" w:cs="Tahoma"/>
          <w:sz w:val="22"/>
          <w:szCs w:val="22"/>
        </w:rPr>
        <w:t>ú.</w:t>
      </w:r>
      <w:proofErr w:type="spellEnd"/>
      <w:r w:rsidR="00CB53D0">
        <w:rPr>
          <w:rFonts w:ascii="Calibri" w:hAnsi="Calibri" w:cs="Calibri"/>
          <w:sz w:val="22"/>
          <w:szCs w:val="22"/>
        </w:rPr>
        <w:t xml:space="preserve"> </w:t>
      </w:r>
      <w:r w:rsidR="00CB53D0">
        <w:rPr>
          <w:rFonts w:ascii="Calibri" w:hAnsi="Calibri" w:cs="Tahoma"/>
          <w:sz w:val="22"/>
          <w:szCs w:val="22"/>
        </w:rPr>
        <w:t xml:space="preserve">1139071/0100, vedený </w:t>
      </w:r>
      <w:r w:rsidR="00CB53D0">
        <w:rPr>
          <w:rFonts w:ascii="Calibri" w:hAnsi="Calibri" w:cs="Calibri"/>
          <w:sz w:val="22"/>
          <w:szCs w:val="22"/>
        </w:rPr>
        <w:t>u Komerční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Poplatky za elektrickou energii bude nájemce platit v poměrné výši spotřeby odběrního místa a celkové spotřeby pronajímatele (</w:t>
      </w:r>
      <w:proofErr w:type="spellStart"/>
      <w:r w:rsidRPr="00126CDC">
        <w:rPr>
          <w:rFonts w:ascii="Calibri" w:hAnsi="Calibri" w:cs="Tahoma"/>
          <w:sz w:val="22"/>
          <w:szCs w:val="22"/>
        </w:rPr>
        <w:t>jednotarifní</w:t>
      </w:r>
      <w:proofErr w:type="spellEnd"/>
      <w:r w:rsidRPr="00126CDC">
        <w:rPr>
          <w:rFonts w:ascii="Calibri" w:hAnsi="Calibri" w:cs="Tahoma"/>
          <w:sz w:val="22"/>
          <w:szCs w:val="22"/>
        </w:rPr>
        <w:t xml:space="preserve">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w:t>
      </w:r>
      <w:proofErr w:type="spellStart"/>
      <w:r w:rsidRPr="00126CDC">
        <w:rPr>
          <w:rFonts w:ascii="Calibri" w:hAnsi="Calibri" w:cs="Tahoma"/>
          <w:sz w:val="22"/>
          <w:szCs w:val="22"/>
        </w:rPr>
        <w:t>třítarifní</w:t>
      </w:r>
      <w:proofErr w:type="spellEnd"/>
      <w:r w:rsidRPr="00126CDC">
        <w:rPr>
          <w:rFonts w:ascii="Calibri" w:hAnsi="Calibri" w:cs="Tahoma"/>
          <w:sz w:val="22"/>
          <w:szCs w:val="22"/>
        </w:rPr>
        <w:t xml:space="preserve">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5F6723" w:rsidRDefault="005F6723" w:rsidP="005F6723">
      <w:pPr>
        <w:numPr>
          <w:ilvl w:val="0"/>
          <w:numId w:val="18"/>
        </w:numPr>
        <w:spacing w:before="120" w:line="276" w:lineRule="auto"/>
        <w:jc w:val="both"/>
        <w:rPr>
          <w:rFonts w:ascii="Calibri" w:hAnsi="Calibri" w:cs="Tahoma"/>
          <w:sz w:val="22"/>
          <w:szCs w:val="22"/>
        </w:rPr>
      </w:pPr>
      <w:r>
        <w:rPr>
          <w:rFonts w:ascii="Calibri" w:hAnsi="Calibri" w:cs="Tahoma"/>
          <w:sz w:val="22"/>
          <w:szCs w:val="22"/>
        </w:rPr>
        <w:t>Pronajímatel neodpovídá za škodu ani ušlý zisk vzniklý nájemci v důsledku přerušení dodávky služeb spojených s užíváním předmětu nájmu, pokud toto přerušení pronajímatel nezavinil.</w:t>
      </w:r>
    </w:p>
    <w:p w:rsidR="005F6723" w:rsidRPr="00AD5C1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5F6723"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5F6723" w:rsidRDefault="005F6723" w:rsidP="005F6723">
      <w:pPr>
        <w:numPr>
          <w:ilvl w:val="0"/>
          <w:numId w:val="18"/>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5F6723" w:rsidRPr="008557C5" w:rsidRDefault="005F6723" w:rsidP="005F6723">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A251AD" w:rsidRPr="00A251AD" w:rsidRDefault="00A251AD" w:rsidP="00A251AD">
      <w:pPr>
        <w:spacing w:before="120" w:line="276" w:lineRule="auto"/>
        <w:jc w:val="both"/>
        <w:rPr>
          <w:rFonts w:ascii="Calibri" w:hAnsi="Calibri" w:cs="Tahoma"/>
          <w:sz w:val="22"/>
          <w:szCs w:val="22"/>
        </w:rPr>
      </w:pPr>
    </w:p>
    <w:p w:rsidR="000C42FD" w:rsidRDefault="000C42FD" w:rsidP="000C42FD">
      <w:pPr>
        <w:pStyle w:val="Nadpis1"/>
      </w:pPr>
      <w:r>
        <w:t>Kauce</w:t>
      </w:r>
    </w:p>
    <w:p w:rsidR="000C42FD" w:rsidRDefault="000C42FD" w:rsidP="000C42FD">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lastRenderedPageBreak/>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w:t>
      </w:r>
      <w:r w:rsidR="000A6A63">
        <w:rPr>
          <w:rFonts w:ascii="Calibri" w:hAnsi="Calibri" w:cs="Tahoma"/>
          <w:sz w:val="22"/>
          <w:szCs w:val="22"/>
        </w:rPr>
        <w:t xml:space="preserve">č. </w:t>
      </w:r>
      <w:proofErr w:type="spellStart"/>
      <w:r w:rsidR="000A6A63">
        <w:rPr>
          <w:rFonts w:ascii="Calibri" w:hAnsi="Calibri" w:cs="Tahoma"/>
          <w:sz w:val="22"/>
          <w:szCs w:val="22"/>
        </w:rPr>
        <w:t>ú.</w:t>
      </w:r>
      <w:proofErr w:type="spellEnd"/>
      <w:r w:rsidR="000A6A63">
        <w:rPr>
          <w:rFonts w:ascii="Calibri" w:hAnsi="Calibri" w:cs="Calibri"/>
          <w:sz w:val="22"/>
          <w:szCs w:val="22"/>
        </w:rPr>
        <w:t xml:space="preserve"> </w:t>
      </w:r>
      <w:r w:rsidR="000A6A63">
        <w:rPr>
          <w:rFonts w:ascii="Calibri" w:hAnsi="Calibri" w:cs="Tahoma"/>
          <w:sz w:val="22"/>
          <w:szCs w:val="22"/>
        </w:rPr>
        <w:t xml:space="preserve">1139071/0100, vedený </w:t>
      </w:r>
      <w:r w:rsidR="000A6A63">
        <w:rPr>
          <w:rFonts w:ascii="Calibri" w:hAnsi="Calibri" w:cs="Calibri"/>
          <w:sz w:val="22"/>
          <w:szCs w:val="22"/>
        </w:rPr>
        <w:t>u Komerční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sidR="00DD4FB9">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Tato kauce</w:t>
      </w:r>
      <w:r w:rsidR="00DD4FB9">
        <w:rPr>
          <w:rFonts w:ascii="Calibri" w:hAnsi="Calibri" w:cs="Tahoma"/>
          <w:sz w:val="22"/>
          <w:szCs w:val="22"/>
        </w:rPr>
        <w:t xml:space="preserve"> ve výši dvojnásobku měsíčního nájemného plus DPH</w:t>
      </w:r>
      <w:r w:rsidRPr="00AD5C13">
        <w:rPr>
          <w:rFonts w:ascii="Calibri" w:hAnsi="Calibri" w:cs="Tahoma"/>
          <w:sz w:val="22"/>
          <w:szCs w:val="22"/>
        </w:rPr>
        <w:t xml:space="preserve"> 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(třiceti) dnů od ukončení nájmu.</w:t>
      </w:r>
      <w:r w:rsidR="00DD4FB9">
        <w:rPr>
          <w:rFonts w:ascii="Calibri" w:hAnsi="Calibri" w:cs="Tahoma"/>
          <w:sz w:val="22"/>
          <w:szCs w:val="22"/>
        </w:rPr>
        <w:t xml:space="preserve"> Zbývající částku kauce ve výši měsíčního nájemného plus DPH pronajímatel vrátí nájemci do 10 dnů po doručení vyúčtování zálohových poplatků za služby spojené s užíváním předmětu nájmu, a to do 30 (třiceti) dnů od obdržení vyúčtování zálohových poplatků za všechny tyto služby.</w:t>
      </w:r>
    </w:p>
    <w:p w:rsidR="000C42FD" w:rsidRDefault="000C42FD" w:rsidP="000C42FD">
      <w:pPr>
        <w:numPr>
          <w:ilvl w:val="0"/>
          <w:numId w:val="19"/>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xml:space="preserve">, na úhradu případné smluvní pokuty či náhrady škody </w:t>
      </w:r>
      <w:r w:rsidR="00E310DF">
        <w:rPr>
          <w:rFonts w:ascii="Calibri" w:hAnsi="Calibri" w:cs="Tahoma"/>
          <w:sz w:val="22"/>
          <w:szCs w:val="22"/>
        </w:rPr>
        <w:t xml:space="preserve">a případných nákladů na uvedení předmětu nájmu do původního stavu dle čl. V odst. 11 této smlouvy </w:t>
      </w:r>
      <w:r w:rsidRPr="00AD5C13">
        <w:rPr>
          <w:rFonts w:ascii="Calibri" w:hAnsi="Calibri" w:cs="Tahoma"/>
          <w:sz w:val="22"/>
          <w:szCs w:val="22"/>
        </w:rPr>
        <w:t>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0C42FD" w:rsidRPr="002E0776" w:rsidRDefault="000C42FD" w:rsidP="000C42FD">
      <w:pPr>
        <w:numPr>
          <w:ilvl w:val="0"/>
          <w:numId w:val="19"/>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jakož i v případě, že výše kauce klesne pod minimální požadovanou hodnotu v důsledku zvýšení zákonné sazby DPH či  zvýšení ročního nájemného 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E70571" w:rsidRDefault="00E70571" w:rsidP="0003060B">
      <w:pPr>
        <w:spacing w:before="120" w:line="276" w:lineRule="auto"/>
        <w:jc w:val="both"/>
        <w:rPr>
          <w:rFonts w:ascii="Calibri" w:hAnsi="Calibri" w:cs="Tahoma"/>
          <w:sz w:val="22"/>
          <w:szCs w:val="22"/>
        </w:rPr>
      </w:pPr>
    </w:p>
    <w:p w:rsidR="0091799E" w:rsidRPr="00AD5C13" w:rsidRDefault="0091799E" w:rsidP="0091799E">
      <w:pPr>
        <w:pStyle w:val="Nadpis1"/>
      </w:pPr>
      <w:r w:rsidRPr="00AD5C13">
        <w:t>Provozní povinnosti</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 xml:space="preserve">jak </w:t>
      </w:r>
      <w:r w:rsidR="00980766">
        <w:rPr>
          <w:rFonts w:ascii="Calibri" w:hAnsi="Calibri" w:cs="Tahoma"/>
          <w:sz w:val="22"/>
          <w:szCs w:val="22"/>
        </w:rPr>
        <w:t xml:space="preserve">je uveden v podmínkách </w:t>
      </w:r>
      <w:r>
        <w:rPr>
          <w:rFonts w:ascii="Calibri" w:hAnsi="Calibri" w:cs="Tahoma"/>
          <w:sz w:val="22"/>
          <w:szCs w:val="22"/>
        </w:rPr>
        <w:t>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dodržovat kvalitu gastronomického provozu a úroveň prodejních cen nabízeného zboží a služeb, jak jsou spe</w:t>
      </w:r>
      <w:r w:rsidR="00980766">
        <w:rPr>
          <w:rFonts w:ascii="Calibri" w:hAnsi="Calibri" w:cs="Tahoma"/>
          <w:sz w:val="22"/>
          <w:szCs w:val="22"/>
        </w:rPr>
        <w:t>cifikovány v podmínkách</w:t>
      </w:r>
      <w:r>
        <w:rPr>
          <w:rFonts w:ascii="Calibri" w:hAnsi="Calibri" w:cs="Tahoma"/>
          <w:sz w:val="22"/>
          <w:szCs w:val="22"/>
        </w:rPr>
        <w:t xml:space="preserve"> veřejné soutěže</w:t>
      </w:r>
      <w:r w:rsidR="00980766">
        <w:rPr>
          <w:rFonts w:ascii="Calibri" w:hAnsi="Calibri" w:cs="Tahoma"/>
          <w:sz w:val="22"/>
          <w:szCs w:val="22"/>
        </w:rPr>
        <w:t xml:space="preserve"> o nejvhodnější nabídku</w:t>
      </w:r>
      <w:r>
        <w:rPr>
          <w:rFonts w:ascii="Calibri" w:hAnsi="Calibri" w:cs="Tahoma"/>
          <w:sz w:val="22"/>
          <w:szCs w:val="22"/>
        </w:rPr>
        <w:t>. Nájemce se zavazuje, že se podle návštěvnosti postará, aby všechny části předmětu nájmu byly co možno nejlépe gastronomicky využity.</w:t>
      </w:r>
    </w:p>
    <w:p w:rsidR="00944736" w:rsidRPr="009C0ABA" w:rsidRDefault="00944736" w:rsidP="00944736">
      <w:pPr>
        <w:numPr>
          <w:ilvl w:val="0"/>
          <w:numId w:val="20"/>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sidR="00980766">
        <w:rPr>
          <w:rFonts w:ascii="Calibri" w:hAnsi="Calibri" w:cs="Calibri"/>
          <w:sz w:val="22"/>
          <w:szCs w:val="22"/>
        </w:rPr>
        <w:t xml:space="preserve"> </w:t>
      </w:r>
      <w:r w:rsidR="00CF4D1D">
        <w:rPr>
          <w:rFonts w:ascii="Calibri" w:hAnsi="Calibri" w:cs="Calibri"/>
          <w:sz w:val="22"/>
          <w:szCs w:val="22"/>
        </w:rPr>
        <w:t>celoročně, každý den po celou dobu otevření zoologické zahrady</w:t>
      </w:r>
      <w:r w:rsidR="00771604">
        <w:rPr>
          <w:rFonts w:ascii="Calibri" w:hAnsi="Calibri" w:cs="Calibri"/>
          <w:sz w:val="22"/>
          <w:szCs w:val="22"/>
        </w:rPr>
        <w:t xml:space="preserve"> pro veřejnost</w:t>
      </w:r>
      <w:r w:rsidR="004542F1">
        <w:rPr>
          <w:rFonts w:ascii="Calibri" w:hAnsi="Calibri" w:cs="Calibri"/>
          <w:sz w:val="22"/>
          <w:szCs w:val="22"/>
        </w:rPr>
        <w:t xml:space="preserve"> a</w:t>
      </w:r>
      <w:r w:rsidR="004542F1" w:rsidRPr="004542F1">
        <w:rPr>
          <w:rFonts w:ascii="Calibri" w:hAnsi="Calibri" w:cs="Calibri"/>
          <w:sz w:val="22"/>
          <w:szCs w:val="22"/>
        </w:rPr>
        <w:t xml:space="preserve"> </w:t>
      </w:r>
      <w:r w:rsidR="004542F1">
        <w:rPr>
          <w:rFonts w:ascii="Calibri" w:hAnsi="Calibri" w:cs="Calibri"/>
          <w:sz w:val="22"/>
          <w:szCs w:val="22"/>
        </w:rPr>
        <w:t>postupovat při zajišťování gastronomického servisu jako řádný hospodář</w:t>
      </w:r>
      <w:r w:rsidR="00CF4D1D">
        <w:rPr>
          <w:rFonts w:ascii="Calibri" w:hAnsi="Calibri" w:cs="Calibri"/>
          <w:sz w:val="22"/>
          <w:szCs w:val="22"/>
        </w:rPr>
        <w:t xml:space="preserve"> </w:t>
      </w:r>
      <w:r w:rsidR="00980766">
        <w:rPr>
          <w:rFonts w:ascii="Calibri" w:hAnsi="Calibri" w:cs="Calibri"/>
          <w:sz w:val="22"/>
          <w:szCs w:val="22"/>
        </w:rPr>
        <w:t xml:space="preserve"> </w:t>
      </w:r>
    </w:p>
    <w:p w:rsidR="0091799E" w:rsidRPr="005A53DB" w:rsidRDefault="0091799E" w:rsidP="0091799E">
      <w:pPr>
        <w:numPr>
          <w:ilvl w:val="0"/>
          <w:numId w:val="20"/>
        </w:numPr>
        <w:spacing w:before="120" w:line="276" w:lineRule="auto"/>
        <w:jc w:val="both"/>
        <w:rPr>
          <w:rFonts w:ascii="Calibri" w:hAnsi="Calibri" w:cs="Calibri"/>
          <w:sz w:val="22"/>
          <w:szCs w:val="22"/>
        </w:rPr>
      </w:pPr>
      <w:r w:rsidRPr="00E70571">
        <w:rPr>
          <w:rFonts w:ascii="Calibri" w:hAnsi="Calibri" w:cs="Calibri"/>
          <w:sz w:val="22"/>
          <w:szCs w:val="22"/>
        </w:rPr>
        <w:t xml:space="preserve">Bez předchozího písemného souhlasu pronajímatele není </w:t>
      </w:r>
      <w:r w:rsidRPr="005A53DB">
        <w:rPr>
          <w:rFonts w:ascii="Calibri" w:hAnsi="Calibri" w:cs="Calibri"/>
          <w:sz w:val="22"/>
          <w:szCs w:val="22"/>
        </w:rPr>
        <w:t xml:space="preserve">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lastRenderedPageBreak/>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91799E" w:rsidRDefault="002520F0"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Mimo dobu</w:t>
      </w:r>
      <w:r w:rsidR="0091799E">
        <w:rPr>
          <w:rFonts w:ascii="Calibri" w:hAnsi="Calibri" w:cs="Tahoma"/>
          <w:sz w:val="22"/>
          <w:szCs w:val="22"/>
        </w:rPr>
        <w:t xml:space="preserve"> otevření zoologické zahrady pro veřejnost je nájem</w:t>
      </w:r>
      <w:r>
        <w:rPr>
          <w:rFonts w:ascii="Calibri" w:hAnsi="Calibri" w:cs="Tahoma"/>
          <w:sz w:val="22"/>
          <w:szCs w:val="22"/>
        </w:rPr>
        <w:t xml:space="preserve">ce oprávněn provozovat předmět nájmu </w:t>
      </w:r>
      <w:r w:rsidR="0091799E">
        <w:rPr>
          <w:rFonts w:ascii="Calibri" w:hAnsi="Calibri" w:cs="Tahoma"/>
          <w:sz w:val="22"/>
          <w:szCs w:val="22"/>
        </w:rPr>
        <w:t>pouze s předchozím souhlasem pronajímatele.</w:t>
      </w:r>
    </w:p>
    <w:p w:rsidR="0091799E" w:rsidRDefault="0091799E"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91799E" w:rsidRPr="00A013E5" w:rsidRDefault="0091799E" w:rsidP="0091799E">
      <w:pPr>
        <w:numPr>
          <w:ilvl w:val="0"/>
          <w:numId w:val="20"/>
        </w:numPr>
        <w:spacing w:before="120" w:line="276" w:lineRule="auto"/>
        <w:jc w:val="both"/>
        <w:rPr>
          <w:rFonts w:ascii="Calibri" w:hAnsi="Calibri" w:cs="Tahoma"/>
          <w:sz w:val="22"/>
          <w:szCs w:val="22"/>
        </w:rPr>
      </w:pPr>
      <w:r w:rsidRPr="00A013E5">
        <w:rPr>
          <w:rFonts w:ascii="Calibri" w:hAnsi="Calibri" w:cs="Tahoma"/>
          <w:sz w:val="22"/>
          <w:szCs w:val="22"/>
        </w:rPr>
        <w:t>Nájemce je povinen umožnit pronajímateli organizov</w:t>
      </w:r>
      <w:r w:rsidR="002520F0">
        <w:rPr>
          <w:rFonts w:ascii="Calibri" w:hAnsi="Calibri" w:cs="Tahoma"/>
          <w:sz w:val="22"/>
          <w:szCs w:val="22"/>
        </w:rPr>
        <w:t xml:space="preserve">at externí hygienické audity a </w:t>
      </w:r>
      <w:proofErr w:type="spellStart"/>
      <w:r w:rsidR="002520F0">
        <w:rPr>
          <w:rFonts w:ascii="Calibri" w:hAnsi="Calibri" w:cs="Tahoma"/>
          <w:sz w:val="22"/>
          <w:szCs w:val="22"/>
        </w:rPr>
        <w:t>m</w:t>
      </w:r>
      <w:r w:rsidRPr="00A013E5">
        <w:rPr>
          <w:rFonts w:ascii="Calibri" w:hAnsi="Calibri" w:cs="Tahoma"/>
          <w:sz w:val="22"/>
          <w:szCs w:val="22"/>
        </w:rPr>
        <w:t>ystery</w:t>
      </w:r>
      <w:proofErr w:type="spellEnd"/>
      <w:r w:rsidRPr="00A013E5">
        <w:rPr>
          <w:rFonts w:ascii="Calibri" w:hAnsi="Calibri" w:cs="Tahoma"/>
          <w:sz w:val="22"/>
          <w:szCs w:val="22"/>
        </w:rPr>
        <w:t xml:space="preserve"> shop</w:t>
      </w:r>
      <w:r w:rsidR="002520F0">
        <w:rPr>
          <w:rFonts w:ascii="Calibri" w:hAnsi="Calibri" w:cs="Tahoma"/>
          <w:sz w:val="22"/>
          <w:szCs w:val="22"/>
        </w:rPr>
        <w:t>p</w:t>
      </w:r>
      <w:r w:rsidRPr="00A013E5">
        <w:rPr>
          <w:rFonts w:ascii="Calibri" w:hAnsi="Calibri" w:cs="Tahoma"/>
          <w:sz w:val="22"/>
          <w:szCs w:val="22"/>
        </w:rPr>
        <w:t xml:space="preserve">ing. Nájemce je povinen </w:t>
      </w:r>
      <w:proofErr w:type="gramStart"/>
      <w:r w:rsidRPr="00A013E5">
        <w:rPr>
          <w:rFonts w:ascii="Calibri" w:hAnsi="Calibri" w:cs="Tahoma"/>
          <w:sz w:val="22"/>
          <w:szCs w:val="22"/>
        </w:rPr>
        <w:t>provést</w:t>
      </w:r>
      <w:proofErr w:type="gramEnd"/>
      <w:r w:rsidRPr="00A013E5">
        <w:rPr>
          <w:rFonts w:ascii="Calibri" w:hAnsi="Calibri" w:cs="Tahoma"/>
          <w:sz w:val="22"/>
          <w:szCs w:val="22"/>
        </w:rPr>
        <w:t xml:space="preserve"> nápravu vad zjištěných pro exte</w:t>
      </w:r>
      <w:r w:rsidR="002520F0">
        <w:rPr>
          <w:rFonts w:ascii="Calibri" w:hAnsi="Calibri" w:cs="Tahoma"/>
          <w:sz w:val="22"/>
          <w:szCs w:val="22"/>
        </w:rPr>
        <w:t xml:space="preserve">rních hygienických </w:t>
      </w:r>
      <w:proofErr w:type="gramStart"/>
      <w:r w:rsidR="002520F0">
        <w:rPr>
          <w:rFonts w:ascii="Calibri" w:hAnsi="Calibri" w:cs="Tahoma"/>
          <w:sz w:val="22"/>
          <w:szCs w:val="22"/>
        </w:rPr>
        <w:t>auditech</w:t>
      </w:r>
      <w:proofErr w:type="gramEnd"/>
      <w:r w:rsidR="002520F0">
        <w:rPr>
          <w:rFonts w:ascii="Calibri" w:hAnsi="Calibri" w:cs="Tahoma"/>
          <w:sz w:val="22"/>
          <w:szCs w:val="22"/>
        </w:rPr>
        <w:t xml:space="preserve"> a </w:t>
      </w:r>
      <w:proofErr w:type="spellStart"/>
      <w:r w:rsidR="002520F0">
        <w:rPr>
          <w:rFonts w:ascii="Calibri" w:hAnsi="Calibri" w:cs="Tahoma"/>
          <w:sz w:val="22"/>
          <w:szCs w:val="22"/>
        </w:rPr>
        <w:t>my</w:t>
      </w:r>
      <w:r w:rsidRPr="00A013E5">
        <w:rPr>
          <w:rFonts w:ascii="Calibri" w:hAnsi="Calibri" w:cs="Tahoma"/>
          <w:sz w:val="22"/>
          <w:szCs w:val="22"/>
        </w:rPr>
        <w:t>stery</w:t>
      </w:r>
      <w:proofErr w:type="spellEnd"/>
      <w:r w:rsidRPr="00A013E5">
        <w:rPr>
          <w:rFonts w:ascii="Calibri" w:hAnsi="Calibri" w:cs="Tahoma"/>
          <w:sz w:val="22"/>
          <w:szCs w:val="22"/>
        </w:rPr>
        <w:t xml:space="preserve"> </w:t>
      </w:r>
      <w:proofErr w:type="spellStart"/>
      <w:r w:rsidRPr="00A013E5">
        <w:rPr>
          <w:rFonts w:ascii="Calibri" w:hAnsi="Calibri" w:cs="Tahoma"/>
          <w:sz w:val="22"/>
          <w:szCs w:val="22"/>
        </w:rPr>
        <w:t>sho</w:t>
      </w:r>
      <w:r w:rsidR="002520F0">
        <w:rPr>
          <w:rFonts w:ascii="Calibri" w:hAnsi="Calibri" w:cs="Tahoma"/>
          <w:sz w:val="22"/>
          <w:szCs w:val="22"/>
        </w:rPr>
        <w:t>p</w:t>
      </w:r>
      <w:r w:rsidRPr="00A013E5">
        <w:rPr>
          <w:rFonts w:ascii="Calibri" w:hAnsi="Calibri" w:cs="Tahoma"/>
          <w:sz w:val="22"/>
          <w:szCs w:val="22"/>
        </w:rPr>
        <w:t>pingu</w:t>
      </w:r>
      <w:proofErr w:type="spellEnd"/>
      <w:r w:rsidRPr="00A013E5">
        <w:rPr>
          <w:rFonts w:ascii="Calibri" w:hAnsi="Calibri" w:cs="Tahoma"/>
          <w:sz w:val="22"/>
          <w:szCs w:val="22"/>
        </w:rPr>
        <w:t xml:space="preserve"> nejdéle do 2 kalendářních dnů od nahlášení zjištěných vad.</w:t>
      </w:r>
    </w:p>
    <w:p w:rsidR="0091799E" w:rsidRPr="0038095C"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chování nájemce, 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EB3289" w:rsidRDefault="00EB3289"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Nájemce je povinen zajistit odvoz a likvidaci použitých potravinářských olejů a tuků specializovanou firmou na vlastní náklady.</w:t>
      </w:r>
    </w:p>
    <w:p w:rsidR="0091799E" w:rsidRPr="00AD5C13" w:rsidRDefault="0091799E" w:rsidP="0091799E">
      <w:pPr>
        <w:numPr>
          <w:ilvl w:val="0"/>
          <w:numId w:val="20"/>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91799E" w:rsidRPr="00126CDC"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91799E" w:rsidRDefault="0091799E" w:rsidP="0091799E">
      <w:pPr>
        <w:numPr>
          <w:ilvl w:val="0"/>
          <w:numId w:val="20"/>
        </w:numPr>
        <w:spacing w:before="120" w:line="276" w:lineRule="auto"/>
        <w:jc w:val="both"/>
        <w:rPr>
          <w:rFonts w:ascii="Calibri" w:hAnsi="Calibri" w:cs="Tahoma"/>
          <w:sz w:val="22"/>
          <w:szCs w:val="22"/>
        </w:rPr>
      </w:pPr>
      <w:r w:rsidRPr="00A9190A">
        <w:rPr>
          <w:rFonts w:ascii="Calibri" w:hAnsi="Calibri" w:cs="Tahoma"/>
          <w:sz w:val="22"/>
          <w:szCs w:val="22"/>
        </w:rPr>
        <w:t>Nájemce je povinen akceptovat platbu stravovacími poukázkami (stravenkami)</w:t>
      </w:r>
      <w:r w:rsidRPr="00A9190A">
        <w:rPr>
          <w:rFonts w:ascii="Calibri" w:hAnsi="Calibri" w:cs="Tahoma"/>
          <w:i/>
        </w:rPr>
        <w:t xml:space="preserve"> </w:t>
      </w:r>
      <w:r w:rsidRPr="00A9190A">
        <w:rPr>
          <w:rFonts w:ascii="Calibri" w:hAnsi="Calibri" w:cs="Tahoma"/>
          <w:sz w:val="22"/>
          <w:szCs w:val="22"/>
        </w:rPr>
        <w:t xml:space="preserve">společnosti </w:t>
      </w:r>
      <w:proofErr w:type="spellStart"/>
      <w:r w:rsidRPr="00A9190A">
        <w:rPr>
          <w:rFonts w:ascii="Calibri" w:hAnsi="Calibri" w:cs="Tahoma"/>
          <w:sz w:val="22"/>
          <w:szCs w:val="22"/>
        </w:rPr>
        <w:t>Le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Cheque</w:t>
      </w:r>
      <w:proofErr w:type="spellEnd"/>
      <w:r w:rsidRPr="00A9190A">
        <w:rPr>
          <w:rFonts w:ascii="Calibri" w:hAnsi="Calibri" w:cs="Tahoma"/>
          <w:sz w:val="22"/>
          <w:szCs w:val="22"/>
        </w:rPr>
        <w:t xml:space="preserve"> </w:t>
      </w:r>
      <w:proofErr w:type="spellStart"/>
      <w:r w:rsidRPr="00A9190A">
        <w:rPr>
          <w:rFonts w:ascii="Calibri" w:hAnsi="Calibri" w:cs="Tahoma"/>
          <w:sz w:val="22"/>
          <w:szCs w:val="22"/>
        </w:rPr>
        <w:t>Déjeneur</w:t>
      </w:r>
      <w:proofErr w:type="spellEnd"/>
      <w:r w:rsidRPr="00A9190A">
        <w:rPr>
          <w:rFonts w:ascii="Calibri" w:hAnsi="Calibri" w:cs="Tahoma"/>
          <w:sz w:val="22"/>
          <w:szCs w:val="22"/>
        </w:rPr>
        <w:t>.</w:t>
      </w:r>
    </w:p>
    <w:p w:rsidR="00EF251D" w:rsidRPr="00A9190A" w:rsidRDefault="00EF251D" w:rsidP="0091799E">
      <w:pPr>
        <w:numPr>
          <w:ilvl w:val="0"/>
          <w:numId w:val="20"/>
        </w:numPr>
        <w:spacing w:before="120" w:line="276" w:lineRule="auto"/>
        <w:jc w:val="both"/>
        <w:rPr>
          <w:rFonts w:ascii="Calibri" w:hAnsi="Calibri" w:cs="Tahoma"/>
          <w:sz w:val="22"/>
          <w:szCs w:val="22"/>
        </w:rPr>
      </w:pPr>
      <w:r>
        <w:rPr>
          <w:rFonts w:ascii="Calibri" w:hAnsi="Calibri" w:cs="Tahoma"/>
          <w:sz w:val="22"/>
          <w:szCs w:val="22"/>
        </w:rPr>
        <w:t xml:space="preserve">Nájemce je povinen akceptovat bezhotovostní platby platebními kartami. </w:t>
      </w:r>
    </w:p>
    <w:p w:rsidR="0091799E" w:rsidRPr="00126CDC" w:rsidRDefault="0091799E" w:rsidP="0091799E">
      <w:pPr>
        <w:spacing w:before="120" w:line="276" w:lineRule="auto"/>
        <w:ind w:left="720"/>
        <w:jc w:val="both"/>
        <w:rPr>
          <w:rFonts w:ascii="Calibri" w:hAnsi="Calibri" w:cs="Tahoma"/>
          <w:sz w:val="22"/>
          <w:szCs w:val="22"/>
        </w:rPr>
      </w:pPr>
    </w:p>
    <w:p w:rsidR="0091799E" w:rsidRPr="00D46324" w:rsidRDefault="0091799E" w:rsidP="0091799E">
      <w:pPr>
        <w:pStyle w:val="Nadpis1"/>
      </w:pPr>
      <w:r w:rsidRPr="00D46324">
        <w:t>Provozní a investiční náklady</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r w:rsidRPr="00126CDC">
        <w:rPr>
          <w:rFonts w:ascii="Calibri" w:hAnsi="Calibri" w:cs="Tahoma"/>
          <w:sz w:val="22"/>
          <w:szCs w:val="22"/>
        </w:rPr>
        <w:t>.</w:t>
      </w:r>
    </w:p>
    <w:p w:rsidR="0091799E" w:rsidRDefault="0091799E" w:rsidP="0091799E">
      <w:pPr>
        <w:numPr>
          <w:ilvl w:val="0"/>
          <w:numId w:val="21"/>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BB19CE" w:rsidRPr="00303090" w:rsidRDefault="0091799E" w:rsidP="0091799E">
      <w:pPr>
        <w:numPr>
          <w:ilvl w:val="0"/>
          <w:numId w:val="21"/>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sidR="00125EA6">
        <w:rPr>
          <w:rFonts w:ascii="Calibri" w:hAnsi="Calibri" w:cs="Tahoma"/>
          <w:sz w:val="22"/>
          <w:szCs w:val="22"/>
        </w:rPr>
        <w:t xml:space="preserve"> a aby po celou dobu trvání této smlouvy zůstal předmět smlouvy alespoň ve stavu, v jakém byl nájemci předán. Bylo-li nájemci předáno vybavení, zavazuje se nájemce udržovat stav vybavení s péčí řádného hospodáře a dojde-li v důsledku jeho užívání k jeho zničení nebo opotřebení do takové míry, že vybavení nelze dále užívat, zavazuje se nájemce obnovit, resp. pořídit příslušné vybavení na své náklady, ledaže je za takové zničení nebo opotřebení odpovědný pronajímatel</w:t>
      </w:r>
      <w:r w:rsidRPr="0040482A">
        <w:rPr>
          <w:rFonts w:ascii="Calibri" w:hAnsi="Calibri" w:cs="Tahoma"/>
          <w:sz w:val="22"/>
          <w:szCs w:val="22"/>
        </w:rPr>
        <w:t xml:space="preserve">. </w:t>
      </w:r>
    </w:p>
    <w:p w:rsidR="00BB19CE" w:rsidRDefault="00BB19CE" w:rsidP="0091799E">
      <w:pPr>
        <w:spacing w:before="120" w:line="276" w:lineRule="auto"/>
        <w:jc w:val="both"/>
        <w:rPr>
          <w:rFonts w:ascii="Calibri" w:hAnsi="Calibri" w:cs="Tahoma"/>
          <w:sz w:val="22"/>
          <w:szCs w:val="22"/>
        </w:rPr>
      </w:pPr>
    </w:p>
    <w:p w:rsidR="002F5046" w:rsidRDefault="002F5046" w:rsidP="002F5046">
      <w:pPr>
        <w:pStyle w:val="Nadpis1"/>
      </w:pPr>
      <w:r>
        <w:t>Pojištění</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2F5046" w:rsidRPr="002A73E5" w:rsidRDefault="002F5046" w:rsidP="002F5046">
      <w:pPr>
        <w:numPr>
          <w:ilvl w:val="0"/>
          <w:numId w:val="22"/>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2F5046" w:rsidRPr="00D46324" w:rsidRDefault="002F5046" w:rsidP="002F5046">
      <w:pPr>
        <w:numPr>
          <w:ilvl w:val="0"/>
          <w:numId w:val="23"/>
        </w:numPr>
        <w:spacing w:before="120" w:line="276" w:lineRule="auto"/>
        <w:jc w:val="both"/>
        <w:rPr>
          <w:rFonts w:ascii="Calibri" w:hAnsi="Calibri" w:cs="Tahoma"/>
          <w:sz w:val="22"/>
          <w:szCs w:val="22"/>
        </w:rPr>
      </w:pPr>
      <w:r>
        <w:rPr>
          <w:rFonts w:ascii="Calibri" w:hAnsi="Calibri" w:cs="Calibri"/>
          <w:sz w:val="22"/>
          <w:szCs w:val="22"/>
        </w:rPr>
        <w:lastRenderedPageBreak/>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w:t>
      </w:r>
      <w:r w:rsidR="00F04415">
        <w:rPr>
          <w:rFonts w:ascii="Calibri" w:hAnsi="Calibri" w:cs="Calibri"/>
          <w:sz w:val="22"/>
          <w:szCs w:val="22"/>
        </w:rPr>
        <w:t>nejpozději ke dni</w:t>
      </w:r>
      <w:r w:rsidRPr="00D46324">
        <w:rPr>
          <w:rFonts w:ascii="Calibri" w:hAnsi="Calibri" w:cs="Calibri"/>
          <w:sz w:val="22"/>
          <w:szCs w:val="22"/>
        </w:rPr>
        <w:t xml:space="preserve"> 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w:t>
      </w:r>
      <w:r w:rsidR="00F04415">
        <w:rPr>
          <w:rFonts w:ascii="Calibri" w:hAnsi="Calibri" w:cs="Calibri"/>
          <w:sz w:val="22"/>
          <w:szCs w:val="22"/>
        </w:rPr>
        <w:t xml:space="preserve"> Nájemce není oprávněn zahájit provoz v předmětu nájmu před datem účinnosti pojistných smluv.</w:t>
      </w:r>
    </w:p>
    <w:p w:rsidR="002F5046" w:rsidRDefault="002F5046" w:rsidP="002F5046">
      <w:pPr>
        <w:numPr>
          <w:ilvl w:val="0"/>
          <w:numId w:val="23"/>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 xml:space="preserve">smluvní pokutu ve výši 50.000,- Kč (padesát tisíc korun </w:t>
      </w:r>
      <w:proofErr w:type="gramStart"/>
      <w:r w:rsidRPr="00574885">
        <w:rPr>
          <w:rFonts w:ascii="Calibri" w:hAnsi="Calibri" w:cs="Calibri"/>
          <w:sz w:val="22"/>
          <w:szCs w:val="22"/>
        </w:rPr>
        <w:t>českých)</w:t>
      </w:r>
      <w:r w:rsidRPr="001F642D">
        <w:rPr>
          <w:rFonts w:ascii="Calibri" w:hAnsi="Calibri" w:cs="Tahoma"/>
          <w:sz w:val="22"/>
          <w:szCs w:val="22"/>
        </w:rPr>
        <w:t xml:space="preserve"> </w:t>
      </w:r>
      <w:r>
        <w:rPr>
          <w:rFonts w:ascii="Calibri" w:hAnsi="Calibri" w:cs="Tahoma"/>
          <w:sz w:val="22"/>
          <w:szCs w:val="22"/>
        </w:rPr>
        <w:t>(právo</w:t>
      </w:r>
      <w:proofErr w:type="gramEnd"/>
      <w:r>
        <w:rPr>
          <w:rFonts w:ascii="Calibri" w:hAnsi="Calibri" w:cs="Tahoma"/>
          <w:sz w:val="22"/>
          <w:szCs w:val="22"/>
        </w:rPr>
        <w:t xml:space="preserve"> pronajímatele na smluvní pokutu uvedenou v předchozí větě není tímto dotčeno)</w:t>
      </w:r>
      <w:r w:rsidRPr="00574885">
        <w:rPr>
          <w:rFonts w:ascii="Calibri" w:hAnsi="Calibri" w:cs="Calibri"/>
          <w:sz w:val="22"/>
          <w:szCs w:val="22"/>
        </w:rPr>
        <w:t>.</w:t>
      </w:r>
    </w:p>
    <w:p w:rsidR="002F5046" w:rsidRPr="00574885" w:rsidRDefault="002F5046" w:rsidP="002F5046">
      <w:pPr>
        <w:numPr>
          <w:ilvl w:val="0"/>
          <w:numId w:val="23"/>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 xml:space="preserve">uzavření a platnosti </w:t>
      </w:r>
      <w:r w:rsidR="00024235">
        <w:rPr>
          <w:rFonts w:ascii="Calibri" w:hAnsi="Calibri" w:cs="Calibri"/>
          <w:sz w:val="22"/>
          <w:szCs w:val="22"/>
        </w:rPr>
        <w:t xml:space="preserve">a účinnosti </w:t>
      </w:r>
      <w:r>
        <w:rPr>
          <w:rFonts w:ascii="Calibri" w:hAnsi="Calibri" w:cs="Calibri"/>
          <w:sz w:val="22"/>
          <w:szCs w:val="22"/>
        </w:rPr>
        <w:t>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2F5046" w:rsidRDefault="002F5046" w:rsidP="002F5046"/>
    <w:p w:rsidR="002F5046" w:rsidRPr="00AD5C13" w:rsidRDefault="002F5046" w:rsidP="002F5046">
      <w:pPr>
        <w:pStyle w:val="Nadpis1"/>
      </w:pPr>
      <w:r w:rsidRPr="00AD5C13">
        <w:t>Závazky ze vztahu</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sidR="00960566">
        <w:rPr>
          <w:rFonts w:ascii="Calibri" w:hAnsi="Calibri" w:cs="Tahoma"/>
          <w:sz w:val="22"/>
          <w:szCs w:val="22"/>
        </w:rPr>
        <w:t>Kofola, Plzeňský</w:t>
      </w:r>
      <w:r>
        <w:rPr>
          <w:rFonts w:ascii="Calibri" w:hAnsi="Calibri" w:cs="Tahoma"/>
          <w:sz w:val="22"/>
          <w:szCs w:val="22"/>
        </w:rPr>
        <w:t xml:space="preserve"> Prazdroj, </w:t>
      </w:r>
      <w:proofErr w:type="spellStart"/>
      <w:r w:rsidR="00030647">
        <w:rPr>
          <w:rFonts w:ascii="Calibri" w:hAnsi="Calibri" w:cs="Tahoma"/>
          <w:sz w:val="22"/>
          <w:szCs w:val="22"/>
        </w:rPr>
        <w:t>Bidvest</w:t>
      </w:r>
      <w:proofErr w:type="spellEnd"/>
      <w:r>
        <w:rPr>
          <w:rFonts w:ascii="Calibri" w:hAnsi="Calibri" w:cs="Tahoma"/>
          <w:sz w:val="22"/>
          <w:szCs w:val="22"/>
        </w:rPr>
        <w:t xml:space="preserve"> (</w:t>
      </w:r>
      <w:proofErr w:type="spellStart"/>
      <w:r>
        <w:rPr>
          <w:rFonts w:ascii="Calibri" w:hAnsi="Calibri" w:cs="Tahoma"/>
          <w:sz w:val="22"/>
          <w:szCs w:val="22"/>
        </w:rPr>
        <w:t>Nowaco</w:t>
      </w:r>
      <w:proofErr w:type="spellEnd"/>
      <w:r>
        <w:rPr>
          <w:rFonts w:ascii="Calibri" w:hAnsi="Calibri" w:cs="Tahoma"/>
          <w:sz w:val="22"/>
          <w:szCs w:val="22"/>
        </w:rPr>
        <w:t xml:space="preserve"> – </w:t>
      </w:r>
      <w:r w:rsidR="00030647">
        <w:rPr>
          <w:rFonts w:ascii="Calibri" w:hAnsi="Calibri" w:cs="Tahoma"/>
          <w:sz w:val="22"/>
          <w:szCs w:val="22"/>
        </w:rPr>
        <w:t>Prima</w:t>
      </w:r>
      <w:r>
        <w:rPr>
          <w:rFonts w:ascii="Calibri" w:hAnsi="Calibri" w:cs="Tahoma"/>
          <w:sz w:val="22"/>
          <w:szCs w:val="22"/>
        </w:rPr>
        <w:t xml:space="preserve">), </w:t>
      </w:r>
      <w:proofErr w:type="spellStart"/>
      <w:r w:rsidR="00803F3B">
        <w:rPr>
          <w:rFonts w:ascii="Calibri" w:hAnsi="Calibri" w:cs="Tahoma"/>
          <w:sz w:val="22"/>
          <w:szCs w:val="22"/>
        </w:rPr>
        <w:t>Mondelez</w:t>
      </w:r>
      <w:proofErr w:type="spellEnd"/>
      <w:r w:rsidR="00803F3B">
        <w:rPr>
          <w:rFonts w:ascii="Calibri" w:hAnsi="Calibri" w:cs="Tahoma"/>
          <w:sz w:val="22"/>
          <w:szCs w:val="22"/>
        </w:rPr>
        <w:t xml:space="preserve"> Czech Republic (Opavia,</w:t>
      </w:r>
      <w:r>
        <w:rPr>
          <w:rFonts w:ascii="Calibri" w:hAnsi="Calibri" w:cs="Tahoma"/>
          <w:sz w:val="22"/>
          <w:szCs w:val="22"/>
        </w:rPr>
        <w:t xml:space="preserve"> </w:t>
      </w:r>
      <w:proofErr w:type="spellStart"/>
      <w:r>
        <w:rPr>
          <w:rFonts w:ascii="Calibri" w:hAnsi="Calibri" w:cs="Tahoma"/>
          <w:sz w:val="22"/>
          <w:szCs w:val="22"/>
        </w:rPr>
        <w:t>Jacobs</w:t>
      </w:r>
      <w:proofErr w:type="spellEnd"/>
      <w:r w:rsidR="00803F3B">
        <w:rPr>
          <w:rFonts w:ascii="Calibri" w:hAnsi="Calibri" w:cs="Tahoma"/>
          <w:sz w:val="22"/>
          <w:szCs w:val="22"/>
        </w:rPr>
        <w:t>)</w:t>
      </w:r>
      <w:r>
        <w:rPr>
          <w:rFonts w:ascii="Calibri" w:hAnsi="Calibri" w:cs="Tahoma"/>
          <w:sz w:val="22"/>
          <w:szCs w:val="22"/>
        </w:rPr>
        <w:t>,</w:t>
      </w:r>
      <w:r w:rsidRPr="0084342A" w:rsidDel="00BA7E6C">
        <w:rPr>
          <w:rFonts w:ascii="Calibri" w:hAnsi="Calibri" w:cs="Tahoma"/>
          <w:sz w:val="22"/>
          <w:szCs w:val="22"/>
        </w:rPr>
        <w:t xml:space="preserve"> </w:t>
      </w:r>
      <w:r w:rsidRPr="0084342A">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2F5046" w:rsidRPr="00126CDC"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w:t>
      </w:r>
      <w:r w:rsidR="00A069E9">
        <w:rPr>
          <w:rFonts w:ascii="Calibri" w:hAnsi="Calibri"/>
          <w:sz w:val="22"/>
          <w:szCs w:val="22"/>
        </w:rPr>
        <w:t>mi</w:t>
      </w:r>
      <w:r>
        <w:rPr>
          <w:rFonts w:ascii="Calibri" w:hAnsi="Calibri"/>
          <w:sz w:val="22"/>
          <w:szCs w:val="22"/>
        </w:rPr>
        <w:t xml:space="preserve"> partnery,</w:t>
      </w:r>
      <w:r w:rsidRPr="002D4586">
        <w:rPr>
          <w:rFonts w:ascii="Calibri" w:hAnsi="Calibri"/>
          <w:sz w:val="22"/>
          <w:szCs w:val="22"/>
        </w:rPr>
        <w:t xml:space="preserve"> zejména schémata umístění v chladicích zařízeních;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2F5046" w:rsidRPr="002D4586" w:rsidRDefault="002F5046" w:rsidP="002F5046">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2F5046" w:rsidRDefault="002F5046" w:rsidP="002F5046">
      <w:pPr>
        <w:numPr>
          <w:ilvl w:val="0"/>
          <w:numId w:val="24"/>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2F5046" w:rsidRDefault="002F5046" w:rsidP="002F5046">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2F5046" w:rsidRPr="000611E8" w:rsidRDefault="002F5046" w:rsidP="002F5046">
      <w:pPr>
        <w:numPr>
          <w:ilvl w:val="0"/>
          <w:numId w:val="24"/>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2F5046" w:rsidRPr="00A875F7" w:rsidRDefault="002F5046" w:rsidP="002F5046">
      <w:pPr>
        <w:numPr>
          <w:ilvl w:val="0"/>
          <w:numId w:val="24"/>
        </w:numPr>
        <w:spacing w:before="120" w:line="276" w:lineRule="auto"/>
        <w:jc w:val="both"/>
        <w:rPr>
          <w:rFonts w:ascii="Calibri" w:hAnsi="Calibri" w:cs="Tahoma"/>
          <w:sz w:val="22"/>
          <w:szCs w:val="22"/>
        </w:rPr>
      </w:pPr>
      <w:r w:rsidRPr="00A875F7">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B900A1" w:rsidRPr="002F5046" w:rsidRDefault="00B900A1" w:rsidP="002F5046">
      <w:pPr>
        <w:spacing w:before="120" w:line="276" w:lineRule="auto"/>
        <w:jc w:val="both"/>
        <w:rPr>
          <w:rFonts w:ascii="Calibri" w:hAnsi="Calibri" w:cs="Tahoma"/>
          <w:color w:val="0070C0"/>
          <w:sz w:val="22"/>
          <w:szCs w:val="22"/>
        </w:rPr>
      </w:pPr>
    </w:p>
    <w:p w:rsidR="002F5046" w:rsidRDefault="002F5046" w:rsidP="002F5046">
      <w:pPr>
        <w:pStyle w:val="Nadpis1"/>
      </w:pPr>
      <w:r>
        <w:t>Další práva a povinnosti smluvních stran</w:t>
      </w:r>
    </w:p>
    <w:p w:rsidR="002F5046" w:rsidRPr="00DE255B" w:rsidRDefault="002F5046" w:rsidP="002F5046">
      <w:pPr>
        <w:numPr>
          <w:ilvl w:val="0"/>
          <w:numId w:val="25"/>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sidR="00841F2A">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w:t>
      </w:r>
      <w:r w:rsidR="00841F2A">
        <w:rPr>
          <w:rFonts w:ascii="Calibri" w:hAnsi="Calibri" w:cs="Tahoma"/>
          <w:sz w:val="22"/>
          <w:szCs w:val="22"/>
        </w:rPr>
        <w:t xml:space="preserve">(i) </w:t>
      </w:r>
      <w:r>
        <w:rPr>
          <w:rFonts w:ascii="Calibri" w:hAnsi="Calibri" w:cs="Tahoma"/>
          <w:sz w:val="22"/>
          <w:szCs w:val="22"/>
        </w:rPr>
        <w:t xml:space="preserve">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porušení trvá</w:t>
      </w:r>
      <w:r w:rsidR="00841F2A">
        <w:rPr>
          <w:rFonts w:ascii="Calibri" w:hAnsi="Calibri" w:cs="Calibri"/>
          <w:sz w:val="22"/>
          <w:szCs w:val="22"/>
        </w:rPr>
        <w:t xml:space="preserve"> a (</w:t>
      </w:r>
      <w:proofErr w:type="spellStart"/>
      <w:r w:rsidR="00841F2A">
        <w:rPr>
          <w:rFonts w:ascii="Calibri" w:hAnsi="Calibri" w:cs="Calibri"/>
          <w:sz w:val="22"/>
          <w:szCs w:val="22"/>
        </w:rPr>
        <w:t>ii</w:t>
      </w:r>
      <w:proofErr w:type="spellEnd"/>
      <w:r w:rsidR="00841F2A">
        <w:rPr>
          <w:rFonts w:ascii="Calibri" w:hAnsi="Calibri" w:cs="Calibri"/>
          <w:sz w:val="22"/>
          <w:szCs w:val="22"/>
        </w:rPr>
        <w:t>) pronajímatel oprávněn vypovědět tuto smlouvu bez výpovědní doby</w:t>
      </w:r>
      <w:r>
        <w:rPr>
          <w:rFonts w:ascii="Calibri" w:hAnsi="Calibri" w:cs="Calibri"/>
          <w:sz w:val="22"/>
          <w:szCs w:val="22"/>
        </w:rPr>
        <w:t xml:space="preserve">. </w:t>
      </w:r>
    </w:p>
    <w:p w:rsidR="002F5046" w:rsidRDefault="002F5046" w:rsidP="002F5046">
      <w:pPr>
        <w:numPr>
          <w:ilvl w:val="0"/>
          <w:numId w:val="25"/>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2F5046" w:rsidRPr="000D352B" w:rsidRDefault="002F5046" w:rsidP="002F5046">
      <w:pPr>
        <w:numPr>
          <w:ilvl w:val="0"/>
          <w:numId w:val="25"/>
        </w:numPr>
        <w:spacing w:before="120" w:line="276" w:lineRule="auto"/>
        <w:jc w:val="both"/>
        <w:rPr>
          <w:rFonts w:ascii="Calibri" w:hAnsi="Calibri" w:cs="Calibri"/>
          <w:sz w:val="22"/>
          <w:szCs w:val="22"/>
        </w:rPr>
      </w:pPr>
      <w:r w:rsidRPr="000D352B">
        <w:rPr>
          <w:rFonts w:ascii="Calibri" w:hAnsi="Calibri" w:cs="Calibri"/>
          <w:sz w:val="22"/>
          <w:szCs w:val="22"/>
        </w:rPr>
        <w:t>Platnost převodu práv a závazků nájemce na nájem předmětu nájmu jako celku nebo jeho části na třetí stranu je podmíněna předchozím písemným souhlasem pronajímatele.</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2F5046"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sidR="003D0C92">
        <w:rPr>
          <w:rFonts w:ascii="Calibri" w:hAnsi="Calibri" w:cs="Tahoma"/>
          <w:sz w:val="22"/>
          <w:szCs w:val="22"/>
        </w:rPr>
        <w:t xml:space="preserve"> Pokud nájemce pozbyde některá z povolení, která jsou příslušnými předpisy požadována pro jeho dle této smlouvy, je povinen o takové skutečnosti neprodleně písemně informovat pronajímatele a pronajímatel je oprávněn vypovědět tuto smlouvu bez výpovědní doby.</w:t>
      </w:r>
    </w:p>
    <w:p w:rsidR="002F5046" w:rsidRPr="00AD5C13" w:rsidRDefault="002F5046" w:rsidP="002F5046">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lastRenderedPageBreak/>
        <w:t>Nájemce bere na vědomí, že přebírá odpovědnost za protipožární zabezpečení předmětu nájmu a věcí umístěných v předmětu nájmu.</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 xml:space="preserve">Nájemce je povinen provozovat podnikatelskou činnost v předmětu nájmu pod označením </w:t>
      </w:r>
      <w:r w:rsidRPr="00B900A1">
        <w:rPr>
          <w:rFonts w:ascii="Calibri" w:hAnsi="Calibri" w:cs="Calibri"/>
          <w:sz w:val="22"/>
          <w:szCs w:val="22"/>
        </w:rPr>
        <w:t>„</w:t>
      </w:r>
      <w:r w:rsidR="00EF251D">
        <w:rPr>
          <w:rFonts w:ascii="Calibri" w:hAnsi="Calibri" w:cs="Calibri"/>
          <w:sz w:val="22"/>
          <w:szCs w:val="22"/>
        </w:rPr>
        <w:t xml:space="preserve">Kavárna </w:t>
      </w:r>
      <w:proofErr w:type="spellStart"/>
      <w:r w:rsidR="00EF251D">
        <w:rPr>
          <w:rFonts w:ascii="Calibri" w:hAnsi="Calibri" w:cs="Calibri"/>
          <w:sz w:val="22"/>
          <w:szCs w:val="22"/>
        </w:rPr>
        <w:t>Černohouska</w:t>
      </w:r>
      <w:proofErr w:type="spellEnd"/>
      <w:r w:rsidRPr="00B900A1">
        <w:rPr>
          <w:rFonts w:ascii="Calibri" w:hAnsi="Calibri" w:cs="Calibri"/>
          <w:sz w:val="22"/>
          <w:szCs w:val="22"/>
        </w:rPr>
        <w:t>“.</w:t>
      </w:r>
      <w:r w:rsidRPr="00C265C5">
        <w:rPr>
          <w:rFonts w:ascii="Calibri" w:hAnsi="Calibri" w:cs="Calibri"/>
          <w:color w:val="FF0000"/>
          <w:sz w:val="22"/>
          <w:szCs w:val="22"/>
        </w:rPr>
        <w:t xml:space="preserve"> </w:t>
      </w:r>
      <w:r w:rsidRPr="00A875F7">
        <w:rPr>
          <w:rFonts w:ascii="Calibri" w:hAnsi="Calibri" w:cs="Calibri"/>
          <w:sz w:val="22"/>
          <w:szCs w:val="22"/>
        </w:rPr>
        <w:t>Grafické zpracování označení, popř. loga, popř. zahrnutí dalších odlišujících dodatků do označení či loga podléhá předchozímu písemnému souhlasu pronajímatele. Pronajímatel přitom není oprávněn svůj souhlas bez vážného důvodu odpírat.</w:t>
      </w:r>
    </w:p>
    <w:p w:rsidR="002F5046" w:rsidRPr="00A875F7"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Nájemce pronajímateli nebo jeho zástupcům/zaměstnancům na jeho předchozí žádost umožní přístup do předmětu nájmu za účelem kontroly předmětu nájmu.</w:t>
      </w:r>
    </w:p>
    <w:p w:rsidR="002F5046" w:rsidRDefault="002F5046" w:rsidP="002F5046">
      <w:pPr>
        <w:numPr>
          <w:ilvl w:val="0"/>
          <w:numId w:val="25"/>
        </w:numPr>
        <w:spacing w:before="120" w:line="276" w:lineRule="auto"/>
        <w:jc w:val="both"/>
        <w:rPr>
          <w:rFonts w:ascii="Calibri" w:hAnsi="Calibri" w:cs="Calibri"/>
          <w:sz w:val="22"/>
          <w:szCs w:val="22"/>
        </w:rPr>
      </w:pPr>
      <w:r w:rsidRPr="00A875F7">
        <w:rPr>
          <w:rFonts w:ascii="Calibri" w:hAnsi="Calibri" w:cs="Calibri"/>
          <w:sz w:val="22"/>
          <w:szCs w:val="22"/>
        </w:rPr>
        <w:t>Pronajímatel však může kdykoliv, aniž by musel o této skutečnosti vyrozumět nájemce předem, provést naléhavé/havarijní opravy předmětu nájmu či okolí předmětu nájmu. Nájemce poskytne pronajímateli k tomuto účelu veškerou nutnou součinnost.</w:t>
      </w:r>
    </w:p>
    <w:p w:rsidR="00116456" w:rsidRDefault="00116456" w:rsidP="00116456">
      <w:pPr>
        <w:numPr>
          <w:ilvl w:val="0"/>
          <w:numId w:val="25"/>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3D0C92" w:rsidRPr="00116456" w:rsidRDefault="00116456" w:rsidP="00116456">
      <w:pPr>
        <w:numPr>
          <w:ilvl w:val="0"/>
          <w:numId w:val="25"/>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2F5046" w:rsidRPr="00A875F7" w:rsidRDefault="002F5046" w:rsidP="0091799E">
      <w:pPr>
        <w:spacing w:before="120" w:line="276" w:lineRule="auto"/>
        <w:jc w:val="both"/>
        <w:rPr>
          <w:rFonts w:ascii="Calibri" w:hAnsi="Calibri" w:cs="Tahoma"/>
          <w:sz w:val="22"/>
          <w:szCs w:val="22"/>
        </w:rPr>
      </w:pPr>
    </w:p>
    <w:p w:rsidR="001E6E9C" w:rsidRPr="00AD5C13" w:rsidRDefault="001E6E9C" w:rsidP="001E6E9C">
      <w:pPr>
        <w:pStyle w:val="Nadpis1"/>
      </w:pPr>
      <w:r w:rsidRPr="00AD5C13">
        <w:t>Vstup nájemce do areálu zoo</w:t>
      </w:r>
      <w:r>
        <w:t>logické zahrady</w:t>
      </w:r>
    </w:p>
    <w:p w:rsidR="001E6E9C" w:rsidRPr="00AD5C13"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1E6E9C" w:rsidRDefault="001E6E9C" w:rsidP="001E6E9C">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4B1226" w:rsidRPr="00AD5C13" w:rsidRDefault="004B1226" w:rsidP="004B1226">
      <w:pPr>
        <w:spacing w:before="120" w:line="276" w:lineRule="auto"/>
        <w:jc w:val="both"/>
        <w:rPr>
          <w:rFonts w:ascii="Calibri" w:hAnsi="Calibri" w:cs="Tahoma"/>
          <w:sz w:val="22"/>
          <w:szCs w:val="22"/>
        </w:rPr>
      </w:pPr>
    </w:p>
    <w:p w:rsidR="001E6E9C" w:rsidRDefault="001E6E9C" w:rsidP="001E6E9C">
      <w:pPr>
        <w:pStyle w:val="Nadpis1"/>
      </w:pPr>
      <w:r>
        <w:t>Smluvní pokuty</w:t>
      </w:r>
    </w:p>
    <w:p w:rsidR="001E6E9C" w:rsidRDefault="001E6E9C" w:rsidP="001E6E9C">
      <w:pPr>
        <w:numPr>
          <w:ilvl w:val="0"/>
          <w:numId w:val="27"/>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1E6E9C" w:rsidRDefault="001E6E9C" w:rsidP="001E6E9C">
      <w:pPr>
        <w:numPr>
          <w:ilvl w:val="0"/>
          <w:numId w:val="27"/>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1E6E9C" w:rsidRPr="00AD5C13" w:rsidRDefault="001E6E9C" w:rsidP="001E6E9C">
      <w:pPr>
        <w:pStyle w:val="Nadpis1"/>
      </w:pPr>
      <w:r w:rsidRPr="00AD5C13">
        <w:lastRenderedPageBreak/>
        <w:t>Ostatní ujednání</w:t>
      </w:r>
    </w:p>
    <w:p w:rsid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Tahoma"/>
          <w:sz w:val="22"/>
          <w:szCs w:val="22"/>
        </w:rPr>
        <w:t>Tato smlouva může být měněna pouze písemnými číslovanými dodatky podepsaným</w:t>
      </w:r>
      <w:r w:rsidR="00575CAF">
        <w:rPr>
          <w:rFonts w:ascii="Calibri" w:hAnsi="Calibri" w:cs="Tahoma"/>
          <w:sz w:val="22"/>
          <w:szCs w:val="22"/>
        </w:rPr>
        <w:t>i zástupci obou smluvních stran.</w:t>
      </w:r>
    </w:p>
    <w:p w:rsidR="001E6E9C" w:rsidRPr="00575CAF" w:rsidRDefault="001E6E9C" w:rsidP="00575CAF">
      <w:pPr>
        <w:pStyle w:val="Odstavecseseznamem"/>
        <w:numPr>
          <w:ilvl w:val="0"/>
          <w:numId w:val="28"/>
        </w:numPr>
        <w:spacing w:before="120" w:line="276" w:lineRule="auto"/>
        <w:jc w:val="both"/>
        <w:rPr>
          <w:rFonts w:ascii="Calibri" w:hAnsi="Calibri" w:cs="Tahoma"/>
          <w:sz w:val="22"/>
          <w:szCs w:val="22"/>
        </w:rPr>
      </w:pPr>
      <w:r w:rsidRPr="00575CAF">
        <w:rPr>
          <w:rFonts w:ascii="Calibri" w:hAnsi="Calibri" w:cs="Calibri"/>
          <w:iCs/>
          <w:sz w:val="22"/>
          <w:szCs w:val="22"/>
        </w:rPr>
        <w:t>Práva a povinnosti z této smlouvy vyplývající a v této smlouvě neupravené se řídí přísl</w:t>
      </w:r>
      <w:r w:rsidR="00C77952">
        <w:rPr>
          <w:rFonts w:ascii="Calibri" w:hAnsi="Calibri" w:cs="Calibri"/>
          <w:iCs/>
          <w:sz w:val="22"/>
          <w:szCs w:val="22"/>
        </w:rPr>
        <w:t>ušnými ustanoveními zákona č. 89/2012</w:t>
      </w:r>
      <w:r w:rsidRPr="00575CAF">
        <w:rPr>
          <w:rFonts w:ascii="Calibri" w:hAnsi="Calibri" w:cs="Calibri"/>
          <w:iCs/>
          <w:sz w:val="22"/>
          <w:szCs w:val="22"/>
        </w:rPr>
        <w:t xml:space="preserve"> Sb., občanského zákoníku, ve znění poz</w:t>
      </w:r>
      <w:r w:rsidR="00C77952">
        <w:rPr>
          <w:rFonts w:ascii="Calibri" w:hAnsi="Calibri" w:cs="Calibri"/>
          <w:iCs/>
          <w:sz w:val="22"/>
          <w:szCs w:val="22"/>
        </w:rPr>
        <w:t>dějších předpisů.</w:t>
      </w:r>
    </w:p>
    <w:p w:rsidR="001E6E9C" w:rsidRPr="00EA1425"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1E6E9C" w:rsidRDefault="001E6E9C" w:rsidP="001E6E9C">
      <w:pPr>
        <w:numPr>
          <w:ilvl w:val="0"/>
          <w:numId w:val="27"/>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1E6E9C" w:rsidRPr="00AD5C13"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1E6E9C"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1E6E9C" w:rsidRPr="00980377" w:rsidRDefault="001E6E9C" w:rsidP="001E6E9C">
      <w:pPr>
        <w:numPr>
          <w:ilvl w:val="0"/>
          <w:numId w:val="27"/>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960566" w:rsidRDefault="00960566" w:rsidP="001E6E9C">
      <w:pPr>
        <w:tabs>
          <w:tab w:val="left" w:pos="4820"/>
        </w:tabs>
        <w:spacing w:before="120" w:line="276" w:lineRule="auto"/>
        <w:jc w:val="both"/>
        <w:outlineLvl w:val="0"/>
        <w:rPr>
          <w:rFonts w:ascii="Calibri" w:hAnsi="Calibri" w:cs="Tahoma"/>
          <w:sz w:val="22"/>
          <w:szCs w:val="22"/>
        </w:rPr>
      </w:pPr>
    </w:p>
    <w:p w:rsidR="00FB0537" w:rsidRPr="00CC0735" w:rsidRDefault="00FB0537" w:rsidP="00FB0537">
      <w:pPr>
        <w:spacing w:before="120" w:line="276" w:lineRule="auto"/>
        <w:ind w:left="426"/>
        <w:rPr>
          <w:rFonts w:ascii="Calibri" w:hAnsi="Calibri" w:cs="Tahoma"/>
          <w:sz w:val="22"/>
          <w:szCs w:val="22"/>
        </w:rPr>
      </w:pPr>
      <w:r>
        <w:rPr>
          <w:rFonts w:ascii="Calibri" w:hAnsi="Calibri" w:cs="Tahoma"/>
          <w:sz w:val="22"/>
          <w:szCs w:val="22"/>
        </w:rPr>
        <w:t>Přílohy:</w:t>
      </w:r>
      <w:r>
        <w:rPr>
          <w:rFonts w:ascii="Calibri" w:hAnsi="Calibri" w:cs="Tahoma"/>
          <w:sz w:val="22"/>
          <w:szCs w:val="22"/>
        </w:rPr>
        <w:br/>
        <w:t>Příloha č. 1 – Půdorys objektu a situační nákres</w:t>
      </w:r>
      <w:r>
        <w:rPr>
          <w:rFonts w:ascii="Calibri" w:hAnsi="Calibri" w:cs="Tahoma"/>
          <w:sz w:val="22"/>
          <w:szCs w:val="22"/>
        </w:rPr>
        <w:br/>
        <w:t xml:space="preserve">Příloha č. 2 – </w:t>
      </w:r>
      <w:r w:rsidR="001A1620">
        <w:rPr>
          <w:rFonts w:ascii="Calibri" w:hAnsi="Calibri" w:cs="Tahoma"/>
          <w:sz w:val="22"/>
          <w:szCs w:val="22"/>
        </w:rPr>
        <w:t>Gastronomický koncept</w:t>
      </w:r>
      <w:r>
        <w:rPr>
          <w:rFonts w:ascii="Calibri" w:hAnsi="Calibri" w:cs="Tahoma"/>
          <w:sz w:val="22"/>
          <w:szCs w:val="22"/>
        </w:rPr>
        <w:br/>
        <w:t xml:space="preserve">Příloha č. 3 </w:t>
      </w:r>
      <w:r w:rsidR="001A1620">
        <w:rPr>
          <w:rFonts w:ascii="Calibri" w:hAnsi="Calibri" w:cs="Tahoma"/>
          <w:sz w:val="22"/>
          <w:szCs w:val="22"/>
        </w:rPr>
        <w:t>–</w:t>
      </w:r>
      <w:r>
        <w:rPr>
          <w:rFonts w:ascii="Calibri" w:hAnsi="Calibri" w:cs="Tahoma"/>
          <w:sz w:val="22"/>
          <w:szCs w:val="22"/>
        </w:rPr>
        <w:t xml:space="preserve"> </w:t>
      </w:r>
      <w:r w:rsidR="001A1620">
        <w:rPr>
          <w:rFonts w:ascii="Calibri" w:hAnsi="Calibri" w:cs="Tahoma"/>
          <w:sz w:val="22"/>
          <w:szCs w:val="22"/>
        </w:rPr>
        <w:t>Soupis inventáře</w:t>
      </w:r>
    </w:p>
    <w:p w:rsidR="00FB0537" w:rsidRDefault="00FB0537" w:rsidP="001E6E9C">
      <w:pPr>
        <w:tabs>
          <w:tab w:val="left" w:pos="4820"/>
        </w:tabs>
        <w:spacing w:before="120" w:line="276" w:lineRule="auto"/>
        <w:jc w:val="both"/>
        <w:outlineLvl w:val="0"/>
        <w:rPr>
          <w:rFonts w:ascii="Calibri" w:hAnsi="Calibri" w:cs="Tahoma"/>
          <w:sz w:val="22"/>
          <w:szCs w:val="22"/>
        </w:rPr>
      </w:pPr>
    </w:p>
    <w:p w:rsidR="002770A4" w:rsidRDefault="002770A4"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B900A1" w:rsidRDefault="00B900A1" w:rsidP="001E6E9C">
      <w:pPr>
        <w:tabs>
          <w:tab w:val="left" w:pos="4820"/>
        </w:tabs>
        <w:spacing w:before="120" w:line="276" w:lineRule="auto"/>
        <w:jc w:val="both"/>
        <w:outlineLvl w:val="0"/>
        <w:rPr>
          <w:rFonts w:ascii="Calibri" w:hAnsi="Calibri" w:cs="Tahoma"/>
          <w:sz w:val="22"/>
          <w:szCs w:val="22"/>
        </w:rPr>
      </w:pPr>
    </w:p>
    <w:p w:rsidR="001E6E9C" w:rsidRPr="00AD5C13" w:rsidRDefault="001E6E9C" w:rsidP="001E6E9C">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t>V Praze dne:</w:t>
      </w:r>
      <w:r>
        <w:rPr>
          <w:rFonts w:ascii="Calibri" w:hAnsi="Calibri" w:cs="Tahoma"/>
          <w:sz w:val="22"/>
          <w:szCs w:val="22"/>
        </w:rPr>
        <w:t xml:space="preserve"> __________</w:t>
      </w:r>
      <w:r>
        <w:rPr>
          <w:rFonts w:ascii="Calibri" w:hAnsi="Calibri" w:cs="Tahoma"/>
          <w:sz w:val="22"/>
          <w:szCs w:val="22"/>
        </w:rPr>
        <w:tab/>
        <w:t>V Praze dne: __________</w:t>
      </w:r>
    </w:p>
    <w:p w:rsidR="001E6E9C" w:rsidRDefault="001E6E9C" w:rsidP="001E6E9C">
      <w:pPr>
        <w:spacing w:before="120" w:line="276" w:lineRule="auto"/>
        <w:jc w:val="both"/>
        <w:rPr>
          <w:rFonts w:ascii="Calibri" w:hAnsi="Calibri" w:cs="Tahoma"/>
          <w:sz w:val="22"/>
          <w:szCs w:val="22"/>
        </w:rPr>
      </w:pPr>
    </w:p>
    <w:p w:rsidR="001E6E9C" w:rsidRPr="00AD5C13" w:rsidRDefault="001E6E9C" w:rsidP="001E6E9C">
      <w:pPr>
        <w:spacing w:before="120" w:line="276" w:lineRule="auto"/>
        <w:jc w:val="both"/>
        <w:rPr>
          <w:rFonts w:ascii="Calibri" w:hAnsi="Calibri" w:cs="Tahoma"/>
          <w:sz w:val="22"/>
          <w:szCs w:val="22"/>
        </w:rPr>
      </w:pPr>
    </w:p>
    <w:p w:rsidR="001E6E9C" w:rsidRPr="00AD5C13" w:rsidRDefault="001E6E9C" w:rsidP="001E6E9C">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1E6E9C" w:rsidRPr="00BB5DA5" w:rsidRDefault="001E6E9C" w:rsidP="001E6E9C">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1E6E9C" w:rsidRDefault="001E6E9C"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B900A1" w:rsidRDefault="00B900A1" w:rsidP="001E6E9C">
      <w:pPr>
        <w:tabs>
          <w:tab w:val="left" w:pos="5580"/>
        </w:tabs>
        <w:spacing w:before="120" w:line="276" w:lineRule="auto"/>
        <w:jc w:val="both"/>
        <w:rPr>
          <w:rFonts w:ascii="Calibri" w:hAnsi="Calibri" w:cs="Tahoma"/>
          <w:sz w:val="22"/>
          <w:szCs w:val="22"/>
        </w:rPr>
      </w:pPr>
    </w:p>
    <w:p w:rsidR="001E6E9C" w:rsidRDefault="001E6E9C"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1E6E9C" w:rsidRPr="00AD5C13" w:rsidRDefault="00B900A1" w:rsidP="001E6E9C">
      <w:pPr>
        <w:tabs>
          <w:tab w:val="left" w:pos="4820"/>
        </w:tabs>
        <w:spacing w:before="120" w:line="276" w:lineRule="auto"/>
        <w:jc w:val="both"/>
        <w:rPr>
          <w:rFonts w:ascii="Calibri" w:hAnsi="Calibri" w:cs="Tahoma"/>
          <w:sz w:val="22"/>
          <w:szCs w:val="22"/>
        </w:rPr>
      </w:pPr>
      <w:r>
        <w:rPr>
          <w:rFonts w:ascii="Calibri" w:hAnsi="Calibri" w:cs="Tahoma"/>
          <w:sz w:val="22"/>
          <w:szCs w:val="22"/>
        </w:rPr>
        <w:t xml:space="preserve">Mgr. </w:t>
      </w:r>
      <w:r w:rsidR="001E6E9C" w:rsidRPr="00AD5C13">
        <w:rPr>
          <w:rFonts w:ascii="Calibri" w:hAnsi="Calibri" w:cs="Tahoma"/>
          <w:sz w:val="22"/>
          <w:szCs w:val="22"/>
        </w:rPr>
        <w:t>Miroslav Bobek, ředitel</w:t>
      </w:r>
      <w:r w:rsidR="001E6E9C">
        <w:rPr>
          <w:rFonts w:ascii="Calibri" w:hAnsi="Calibri" w:cs="Tahoma"/>
          <w:sz w:val="22"/>
          <w:szCs w:val="22"/>
        </w:rPr>
        <w:tab/>
      </w:r>
      <w:r w:rsidR="001E6E9C" w:rsidRPr="00BB5DA5">
        <w:rPr>
          <w:rFonts w:ascii="Calibri" w:hAnsi="Calibri" w:cs="Calibri"/>
          <w:sz w:val="22"/>
          <w:szCs w:val="22"/>
        </w:rPr>
        <w:t>[</w:t>
      </w:r>
      <w:r w:rsidR="001E6E9C" w:rsidRPr="00DF3238">
        <w:rPr>
          <w:rFonts w:ascii="Calibri" w:hAnsi="Calibri" w:cs="Calibri"/>
          <w:sz w:val="22"/>
          <w:szCs w:val="22"/>
          <w:highlight w:val="yellow"/>
        </w:rPr>
        <w:t>doplní navrhovatel</w:t>
      </w:r>
      <w:r w:rsidR="001E6E9C" w:rsidRPr="00BB5DA5">
        <w:rPr>
          <w:rFonts w:ascii="Calibri" w:hAnsi="Calibri" w:cs="Calibri"/>
          <w:sz w:val="22"/>
          <w:szCs w:val="22"/>
        </w:rPr>
        <w:t>]</w:t>
      </w:r>
    </w:p>
    <w:p w:rsidR="0003060B" w:rsidRPr="001659B7" w:rsidRDefault="0003060B" w:rsidP="0003060B">
      <w:pPr>
        <w:pStyle w:val="Bezmezer"/>
      </w:pPr>
    </w:p>
    <w:p w:rsidR="00CB36FA" w:rsidRDefault="00CB36FA"/>
    <w:sectPr w:rsidR="00CB36FA" w:rsidSect="00A237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968A5" w:rsidRDefault="006968A5" w:rsidP="00785FBE">
      <w:r>
        <w:separator/>
      </w:r>
    </w:p>
  </w:endnote>
  <w:endnote w:type="continuationSeparator" w:id="0">
    <w:p w:rsidR="006968A5" w:rsidRDefault="006968A5" w:rsidP="00785F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panose1 w:val="00000000000000000000"/>
    <w:charset w:val="00"/>
    <w:family w:val="swiss"/>
    <w:notTrueType/>
    <w:pitch w:val="variable"/>
    <w:sig w:usb0="00000003" w:usb1="00000000" w:usb2="00000000" w:usb3="00000000" w:csb0="00000001" w:csb1="00000000"/>
  </w:font>
  <w:font w:name="Verdana">
    <w:panose1 w:val="020B0604030504040204"/>
    <w:charset w:val="EE"/>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968A5" w:rsidRDefault="006968A5" w:rsidP="00785FBE">
      <w:r>
        <w:separator/>
      </w:r>
    </w:p>
  </w:footnote>
  <w:footnote w:type="continuationSeparator" w:id="0">
    <w:p w:rsidR="006968A5" w:rsidRDefault="006968A5" w:rsidP="00785FBE">
      <w:r>
        <w:continuationSeparator/>
      </w:r>
    </w:p>
  </w:footnote>
  <w:footnote w:id="1">
    <w:p w:rsidR="00785FBE" w:rsidRPr="002503E5" w:rsidRDefault="00785FBE" w:rsidP="00785FBE">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785FBE" w:rsidRDefault="00785FBE" w:rsidP="00785FBE">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34B16"/>
    <w:multiLevelType w:val="hybridMultilevel"/>
    <w:tmpl w:val="F92806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3">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5">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7">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9">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3C2E7B4B"/>
    <w:multiLevelType w:val="hybridMultilevel"/>
    <w:tmpl w:val="189CA2D0"/>
    <w:lvl w:ilvl="0" w:tplc="71D8DD80">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17">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5">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6">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1"/>
  </w:num>
  <w:num w:numId="2">
    <w:abstractNumId w:val="27"/>
  </w:num>
  <w:num w:numId="3">
    <w:abstractNumId w:val="10"/>
  </w:num>
  <w:num w:numId="4">
    <w:abstractNumId w:val="19"/>
  </w:num>
  <w:num w:numId="5">
    <w:abstractNumId w:val="7"/>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26"/>
  </w:num>
  <w:num w:numId="9">
    <w:abstractNumId w:val="20"/>
  </w:num>
  <w:num w:numId="10">
    <w:abstractNumId w:val="8"/>
  </w:num>
  <w:num w:numId="11">
    <w:abstractNumId w:val="23"/>
  </w:num>
  <w:num w:numId="12">
    <w:abstractNumId w:val="9"/>
  </w:num>
  <w:num w:numId="13">
    <w:abstractNumId w:val="1"/>
  </w:num>
  <w:num w:numId="14">
    <w:abstractNumId w:val="11"/>
  </w:num>
  <w:num w:numId="15">
    <w:abstractNumId w:val="2"/>
  </w:num>
  <w:num w:numId="16">
    <w:abstractNumId w:val="16"/>
  </w:num>
  <w:num w:numId="17">
    <w:abstractNumId w:val="24"/>
  </w:num>
  <w:num w:numId="18">
    <w:abstractNumId w:val="6"/>
  </w:num>
  <w:num w:numId="19">
    <w:abstractNumId w:val="18"/>
  </w:num>
  <w:num w:numId="20">
    <w:abstractNumId w:val="17"/>
  </w:num>
  <w:num w:numId="21">
    <w:abstractNumId w:val="15"/>
  </w:num>
  <w:num w:numId="22">
    <w:abstractNumId w:val="5"/>
  </w:num>
  <w:num w:numId="23">
    <w:abstractNumId w:val="14"/>
  </w:num>
  <w:num w:numId="24">
    <w:abstractNumId w:val="12"/>
  </w:num>
  <w:num w:numId="25">
    <w:abstractNumId w:val="25"/>
  </w:num>
  <w:num w:numId="26">
    <w:abstractNumId w:val="13"/>
  </w:num>
  <w:num w:numId="27">
    <w:abstractNumId w:val="3"/>
  </w:num>
  <w:num w:numId="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4AC1"/>
    <w:rsid w:val="00024235"/>
    <w:rsid w:val="000260EE"/>
    <w:rsid w:val="0003060B"/>
    <w:rsid w:val="00030647"/>
    <w:rsid w:val="00051194"/>
    <w:rsid w:val="00096C49"/>
    <w:rsid w:val="000A6A63"/>
    <w:rsid w:val="000C42FD"/>
    <w:rsid w:val="000C44C9"/>
    <w:rsid w:val="000E1850"/>
    <w:rsid w:val="000E3EAC"/>
    <w:rsid w:val="000F4AC1"/>
    <w:rsid w:val="00107A12"/>
    <w:rsid w:val="00116456"/>
    <w:rsid w:val="00125EA6"/>
    <w:rsid w:val="001307D6"/>
    <w:rsid w:val="00146883"/>
    <w:rsid w:val="00153679"/>
    <w:rsid w:val="001A1620"/>
    <w:rsid w:val="001D7B0A"/>
    <w:rsid w:val="001E6E9C"/>
    <w:rsid w:val="0021717E"/>
    <w:rsid w:val="00223359"/>
    <w:rsid w:val="00223B18"/>
    <w:rsid w:val="00241091"/>
    <w:rsid w:val="002520F0"/>
    <w:rsid w:val="002526CD"/>
    <w:rsid w:val="00257FD6"/>
    <w:rsid w:val="00267592"/>
    <w:rsid w:val="002770A4"/>
    <w:rsid w:val="00284A28"/>
    <w:rsid w:val="002A48FD"/>
    <w:rsid w:val="002B4C7D"/>
    <w:rsid w:val="002F5046"/>
    <w:rsid w:val="002F6173"/>
    <w:rsid w:val="00303090"/>
    <w:rsid w:val="00303E54"/>
    <w:rsid w:val="00311A92"/>
    <w:rsid w:val="003D02F9"/>
    <w:rsid w:val="003D0C92"/>
    <w:rsid w:val="003E68DD"/>
    <w:rsid w:val="00410D44"/>
    <w:rsid w:val="00415CB5"/>
    <w:rsid w:val="004337FD"/>
    <w:rsid w:val="004354F1"/>
    <w:rsid w:val="00447EE3"/>
    <w:rsid w:val="00450A6C"/>
    <w:rsid w:val="004542F1"/>
    <w:rsid w:val="00493D58"/>
    <w:rsid w:val="004B1226"/>
    <w:rsid w:val="004B53FB"/>
    <w:rsid w:val="004B7110"/>
    <w:rsid w:val="004B7E39"/>
    <w:rsid w:val="00566F57"/>
    <w:rsid w:val="00575CAF"/>
    <w:rsid w:val="00583474"/>
    <w:rsid w:val="005F6723"/>
    <w:rsid w:val="00600543"/>
    <w:rsid w:val="00653F13"/>
    <w:rsid w:val="006968A5"/>
    <w:rsid w:val="006D2DB8"/>
    <w:rsid w:val="006D6624"/>
    <w:rsid w:val="006E251B"/>
    <w:rsid w:val="00736638"/>
    <w:rsid w:val="0074095C"/>
    <w:rsid w:val="00746D6D"/>
    <w:rsid w:val="00761DF4"/>
    <w:rsid w:val="00771604"/>
    <w:rsid w:val="00785FBE"/>
    <w:rsid w:val="007B2928"/>
    <w:rsid w:val="00803F3B"/>
    <w:rsid w:val="00805B42"/>
    <w:rsid w:val="00810CE8"/>
    <w:rsid w:val="00836134"/>
    <w:rsid w:val="00840014"/>
    <w:rsid w:val="00841F2A"/>
    <w:rsid w:val="00842E25"/>
    <w:rsid w:val="008612E9"/>
    <w:rsid w:val="00881FCB"/>
    <w:rsid w:val="008939BA"/>
    <w:rsid w:val="008B5E3D"/>
    <w:rsid w:val="008B5F2C"/>
    <w:rsid w:val="008F02A9"/>
    <w:rsid w:val="0091799E"/>
    <w:rsid w:val="00944736"/>
    <w:rsid w:val="00960566"/>
    <w:rsid w:val="00980377"/>
    <w:rsid w:val="00980766"/>
    <w:rsid w:val="009B33B1"/>
    <w:rsid w:val="009E3D6D"/>
    <w:rsid w:val="00A03984"/>
    <w:rsid w:val="00A069E9"/>
    <w:rsid w:val="00A23745"/>
    <w:rsid w:val="00A251AD"/>
    <w:rsid w:val="00A258C8"/>
    <w:rsid w:val="00A46DC7"/>
    <w:rsid w:val="00A569A4"/>
    <w:rsid w:val="00A875F7"/>
    <w:rsid w:val="00A9190A"/>
    <w:rsid w:val="00AA262B"/>
    <w:rsid w:val="00AA61B3"/>
    <w:rsid w:val="00AE0B50"/>
    <w:rsid w:val="00B41EF8"/>
    <w:rsid w:val="00B900A1"/>
    <w:rsid w:val="00BA37CC"/>
    <w:rsid w:val="00BB19CE"/>
    <w:rsid w:val="00BB2D5A"/>
    <w:rsid w:val="00C24934"/>
    <w:rsid w:val="00C265C5"/>
    <w:rsid w:val="00C26A13"/>
    <w:rsid w:val="00C77952"/>
    <w:rsid w:val="00CB36FA"/>
    <w:rsid w:val="00CB53D0"/>
    <w:rsid w:val="00CF4D1D"/>
    <w:rsid w:val="00D341EA"/>
    <w:rsid w:val="00D46ABD"/>
    <w:rsid w:val="00DB346E"/>
    <w:rsid w:val="00DD4FB9"/>
    <w:rsid w:val="00DE639E"/>
    <w:rsid w:val="00DF08ED"/>
    <w:rsid w:val="00E04D5B"/>
    <w:rsid w:val="00E16936"/>
    <w:rsid w:val="00E310DF"/>
    <w:rsid w:val="00E6341E"/>
    <w:rsid w:val="00E70571"/>
    <w:rsid w:val="00E818D4"/>
    <w:rsid w:val="00EB3289"/>
    <w:rsid w:val="00EC4686"/>
    <w:rsid w:val="00ED3401"/>
    <w:rsid w:val="00ED6A54"/>
    <w:rsid w:val="00EE3A5D"/>
    <w:rsid w:val="00EF251D"/>
    <w:rsid w:val="00F002C2"/>
    <w:rsid w:val="00F04415"/>
    <w:rsid w:val="00F65A55"/>
    <w:rsid w:val="00F71FFA"/>
    <w:rsid w:val="00F96CA0"/>
    <w:rsid w:val="00FB0537"/>
    <w:rsid w:val="00FC1824"/>
    <w:rsid w:val="00FD4C34"/>
    <w:rsid w:val="00FE0789"/>
    <w:rsid w:val="00FE281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85FBE"/>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785FBE"/>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785FBE"/>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785FBE"/>
    <w:rPr>
      <w:rFonts w:ascii="Calibri" w:eastAsia="Times New Roman" w:hAnsi="Calibri" w:cs="Times New Roman"/>
      <w:b/>
      <w:lang w:eastAsia="cs-CZ"/>
    </w:rPr>
  </w:style>
  <w:style w:type="paragraph" w:customStyle="1" w:styleId="Import0">
    <w:name w:val="Import 0"/>
    <w:basedOn w:val="Normln"/>
    <w:rsid w:val="00785FBE"/>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785FBE"/>
    <w:rPr>
      <w:sz w:val="20"/>
      <w:szCs w:val="20"/>
    </w:rPr>
  </w:style>
  <w:style w:type="character" w:customStyle="1" w:styleId="TextpoznpodarouChar">
    <w:name w:val="Text pozn. pod čarou Char"/>
    <w:basedOn w:val="Standardnpsmoodstavce"/>
    <w:link w:val="Textpoznpodarou"/>
    <w:uiPriority w:val="99"/>
    <w:semiHidden/>
    <w:rsid w:val="00785FBE"/>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785FBE"/>
    <w:rPr>
      <w:vertAlign w:val="superscript"/>
    </w:rPr>
  </w:style>
  <w:style w:type="character" w:customStyle="1" w:styleId="Nadpis2Char">
    <w:name w:val="Nadpis 2 Char"/>
    <w:basedOn w:val="Standardnpsmoodstavce"/>
    <w:link w:val="Nadpis2"/>
    <w:uiPriority w:val="9"/>
    <w:semiHidden/>
    <w:rsid w:val="00785FBE"/>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1307D6"/>
    <w:pPr>
      <w:ind w:left="720"/>
      <w:contextualSpacing/>
    </w:pPr>
  </w:style>
  <w:style w:type="paragraph" w:styleId="Bezmezer">
    <w:name w:val="No Spacing"/>
    <w:uiPriority w:val="1"/>
    <w:qFormat/>
    <w:rsid w:val="001307D6"/>
    <w:pPr>
      <w:spacing w:after="0" w:line="240" w:lineRule="auto"/>
    </w:pPr>
  </w:style>
  <w:style w:type="paragraph" w:styleId="Textbubliny">
    <w:name w:val="Balloon Text"/>
    <w:basedOn w:val="Normln"/>
    <w:link w:val="TextbublinyChar"/>
    <w:uiPriority w:val="99"/>
    <w:semiHidden/>
    <w:unhideWhenUsed/>
    <w:rsid w:val="00CB36FA"/>
    <w:rPr>
      <w:rFonts w:ascii="Tahoma" w:hAnsi="Tahoma" w:cs="Tahoma"/>
      <w:sz w:val="16"/>
      <w:szCs w:val="16"/>
    </w:rPr>
  </w:style>
  <w:style w:type="character" w:customStyle="1" w:styleId="TextbublinyChar">
    <w:name w:val="Text bubliny Char"/>
    <w:basedOn w:val="Standardnpsmoodstavce"/>
    <w:link w:val="Textbubliny"/>
    <w:uiPriority w:val="99"/>
    <w:semiHidden/>
    <w:rsid w:val="00CB36FA"/>
    <w:rPr>
      <w:rFonts w:ascii="Tahoma" w:eastAsia="Times New Roman" w:hAnsi="Tahoma" w:cs="Tahoma"/>
      <w:sz w:val="16"/>
      <w:szCs w:val="16"/>
      <w:lang w:eastAsia="cs-CZ"/>
    </w:rPr>
  </w:style>
  <w:style w:type="character" w:styleId="Odkaznakoment">
    <w:name w:val="annotation reference"/>
    <w:basedOn w:val="Standardnpsmoodstavce"/>
    <w:uiPriority w:val="99"/>
    <w:semiHidden/>
    <w:unhideWhenUsed/>
    <w:rsid w:val="00B900A1"/>
    <w:rPr>
      <w:sz w:val="16"/>
      <w:szCs w:val="16"/>
    </w:rPr>
  </w:style>
  <w:style w:type="paragraph" w:styleId="Textkomente">
    <w:name w:val="annotation text"/>
    <w:basedOn w:val="Normln"/>
    <w:link w:val="TextkomenteChar"/>
    <w:uiPriority w:val="99"/>
    <w:semiHidden/>
    <w:unhideWhenUsed/>
    <w:rsid w:val="00B900A1"/>
    <w:rPr>
      <w:sz w:val="20"/>
      <w:szCs w:val="20"/>
    </w:rPr>
  </w:style>
  <w:style w:type="character" w:customStyle="1" w:styleId="TextkomenteChar">
    <w:name w:val="Text komentáře Char"/>
    <w:basedOn w:val="Standardnpsmoodstavce"/>
    <w:link w:val="Textkomente"/>
    <w:uiPriority w:val="99"/>
    <w:semiHidden/>
    <w:rsid w:val="00B900A1"/>
    <w:rPr>
      <w:rFonts w:ascii="Times New Roman" w:eastAsia="Times New Roman" w:hAnsi="Times New Roman"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B900A1"/>
    <w:rPr>
      <w:b/>
      <w:bCs/>
    </w:rPr>
  </w:style>
  <w:style w:type="character" w:customStyle="1" w:styleId="PedmtkomenteChar">
    <w:name w:val="Předmět komentáře Char"/>
    <w:basedOn w:val="TextkomenteChar"/>
    <w:link w:val="Pedmtkomente"/>
    <w:uiPriority w:val="99"/>
    <w:semiHidden/>
    <w:rsid w:val="00B900A1"/>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2658607">
      <w:bodyDiv w:val="1"/>
      <w:marLeft w:val="0"/>
      <w:marRight w:val="0"/>
      <w:marTop w:val="0"/>
      <w:marBottom w:val="0"/>
      <w:divBdr>
        <w:top w:val="none" w:sz="0" w:space="0" w:color="auto"/>
        <w:left w:val="none" w:sz="0" w:space="0" w:color="auto"/>
        <w:bottom w:val="none" w:sz="0" w:space="0" w:color="auto"/>
        <w:right w:val="none" w:sz="0" w:space="0" w:color="auto"/>
      </w:divBdr>
    </w:div>
    <w:div w:id="1760907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12</Pages>
  <Words>4704</Words>
  <Characters>27759</Characters>
  <Application>Microsoft Office Word</Application>
  <DocSecurity>0</DocSecurity>
  <Lines>231</Lines>
  <Paragraphs>64</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5</cp:revision>
  <dcterms:created xsi:type="dcterms:W3CDTF">2015-08-24T09:33:00Z</dcterms:created>
  <dcterms:modified xsi:type="dcterms:W3CDTF">2015-12-02T09:26:00Z</dcterms:modified>
</cp:coreProperties>
</file>