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8F02A9" w:rsidRPr="00F002C2"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Tahoma"/>
          <w:sz w:val="22"/>
          <w:szCs w:val="22"/>
        </w:rPr>
        <w:t xml:space="preserve">Předmětem nájmu je </w:t>
      </w:r>
      <w:r w:rsidR="004B7110">
        <w:rPr>
          <w:rFonts w:ascii="Calibri" w:hAnsi="Calibri" w:cs="Calibri"/>
          <w:sz w:val="22"/>
          <w:szCs w:val="22"/>
        </w:rPr>
        <w:t xml:space="preserve">budova (tzv. </w:t>
      </w:r>
      <w:proofErr w:type="spellStart"/>
      <w:r w:rsidR="004B7110">
        <w:rPr>
          <w:rFonts w:ascii="Calibri" w:hAnsi="Calibri" w:cs="Calibri"/>
          <w:sz w:val="22"/>
          <w:szCs w:val="22"/>
        </w:rPr>
        <w:t>Černohouska</w:t>
      </w:r>
      <w:proofErr w:type="spellEnd"/>
      <w:r w:rsidR="004B7110">
        <w:rPr>
          <w:rFonts w:ascii="Calibri" w:hAnsi="Calibri" w:cs="Calibri"/>
          <w:sz w:val="22"/>
          <w:szCs w:val="22"/>
        </w:rPr>
        <w:t>) bez čísla popisného nebo evidenčního, způsob využití objekt občanské vybavenosti, která se nachází na pozemku s parcelním číslem 1551, zastavěná p</w:t>
      </w:r>
      <w:r w:rsidR="001A1620">
        <w:rPr>
          <w:rFonts w:ascii="Calibri" w:hAnsi="Calibri" w:cs="Calibri"/>
          <w:sz w:val="22"/>
          <w:szCs w:val="22"/>
        </w:rPr>
        <w:t>l</w:t>
      </w:r>
      <w:r w:rsidR="004B7110">
        <w:rPr>
          <w:rFonts w:ascii="Calibri" w:hAnsi="Calibri" w:cs="Calibri"/>
          <w:sz w:val="22"/>
          <w:szCs w:val="22"/>
        </w:rPr>
        <w:t xml:space="preserve">ocha a nádvoří, katastrální území Troja, hlavní město Praha, o výměře 339 </w:t>
      </w:r>
      <w:r w:rsidR="004B7110" w:rsidRPr="00861120">
        <w:rPr>
          <w:rFonts w:ascii="Calibri" w:hAnsi="Calibri" w:cs="Calibri"/>
          <w:sz w:val="22"/>
          <w:szCs w:val="22"/>
        </w:rPr>
        <w:t>m</w:t>
      </w:r>
      <w:r w:rsidR="004B7110" w:rsidRPr="00861120">
        <w:rPr>
          <w:rFonts w:ascii="Calibri" w:hAnsi="Calibri" w:cs="Calibri"/>
          <w:sz w:val="22"/>
          <w:szCs w:val="22"/>
          <w:vertAlign w:val="superscript"/>
        </w:rPr>
        <w:t>2</w:t>
      </w:r>
      <w:r w:rsidR="004B7110">
        <w:rPr>
          <w:rFonts w:ascii="Calibri" w:hAnsi="Calibri" w:cs="Calibri"/>
          <w:sz w:val="22"/>
          <w:szCs w:val="22"/>
        </w:rPr>
        <w:t>, zapsaná na LV č. 885 vedeném u Katastrálního úřadu pro hlavní město Prahu, Katastrální pracoviště Praha. Budova je nepodsklepená, s jedním nadzemním podlažím. Předmětem nájmu je celé nadzemní podlaží uvedené budovy. Součástí předmětu nájmu je vyhlídková terasa s pergolou, barovým pultem a dětský koutek, která některými svými částmi zasahuje také do pozemku s parcelním číslem 1564/1</w:t>
      </w:r>
      <w:r w:rsidR="00BA37CC">
        <w:rPr>
          <w:rFonts w:ascii="Calibri" w:hAnsi="Calibri" w:cs="Calibri"/>
          <w:sz w:val="22"/>
          <w:szCs w:val="22"/>
        </w:rPr>
        <w:t>, ostatní plocha, katastrální území Troja, hlavní město Praha, o výměře 235.460</w:t>
      </w:r>
      <w:r w:rsidR="00BA37CC" w:rsidRPr="00BA37CC">
        <w:rPr>
          <w:rFonts w:ascii="Calibri" w:hAnsi="Calibri" w:cs="Calibri"/>
          <w:sz w:val="22"/>
          <w:szCs w:val="22"/>
        </w:rPr>
        <w:t xml:space="preserve"> </w:t>
      </w:r>
      <w:proofErr w:type="gramStart"/>
      <w:r w:rsidR="00BA37CC" w:rsidRPr="00861120">
        <w:rPr>
          <w:rFonts w:ascii="Calibri" w:hAnsi="Calibri" w:cs="Calibri"/>
          <w:sz w:val="22"/>
          <w:szCs w:val="22"/>
        </w:rPr>
        <w:t>m</w:t>
      </w:r>
      <w:r w:rsidR="00BA37CC" w:rsidRPr="00861120">
        <w:rPr>
          <w:rFonts w:ascii="Calibri" w:hAnsi="Calibri" w:cs="Calibri"/>
          <w:sz w:val="22"/>
          <w:szCs w:val="22"/>
          <w:vertAlign w:val="superscript"/>
        </w:rPr>
        <w:t>2</w:t>
      </w:r>
      <w:r w:rsidR="00BA37CC">
        <w:rPr>
          <w:rFonts w:ascii="Calibri" w:hAnsi="Calibri" w:cs="Calibri"/>
          <w:sz w:val="22"/>
          <w:szCs w:val="22"/>
        </w:rPr>
        <w:t xml:space="preserve">  zapsaná</w:t>
      </w:r>
      <w:proofErr w:type="gramEnd"/>
      <w:r w:rsidR="00BA37CC">
        <w:rPr>
          <w:rFonts w:ascii="Calibri" w:hAnsi="Calibri" w:cs="Calibri"/>
          <w:sz w:val="22"/>
          <w:szCs w:val="22"/>
        </w:rPr>
        <w:t xml:space="preserve"> na LV č. 885 vedeném u Katastrálního úřadu pro hlavní město Prahu, Katastrální pracoviště Praha. Předmět nájmu je graficky vymezen v plánku, který je přílohou č. 1 této smlouvy a takto její nedílnou součástí (dále jen „</w:t>
      </w:r>
      <w:r w:rsidR="00BA37CC" w:rsidRPr="00BA37CC">
        <w:rPr>
          <w:rFonts w:ascii="Calibri" w:hAnsi="Calibri" w:cs="Calibri"/>
          <w:b/>
          <w:sz w:val="22"/>
          <w:szCs w:val="22"/>
        </w:rPr>
        <w:t>předmět</w:t>
      </w:r>
      <w:r w:rsidR="00BA37CC">
        <w:rPr>
          <w:rFonts w:ascii="Calibri" w:hAnsi="Calibri" w:cs="Calibri"/>
          <w:sz w:val="22"/>
          <w:szCs w:val="22"/>
        </w:rPr>
        <w:t xml:space="preserve"> </w:t>
      </w:r>
      <w:r w:rsidR="00BA37CC" w:rsidRPr="00BA37CC">
        <w:rPr>
          <w:rFonts w:ascii="Calibri" w:hAnsi="Calibri" w:cs="Calibri"/>
          <w:b/>
          <w:sz w:val="22"/>
          <w:szCs w:val="22"/>
        </w:rPr>
        <w:t>nájmu</w:t>
      </w:r>
      <w:r w:rsidR="00BA37CC">
        <w:rPr>
          <w:rFonts w:ascii="Calibri" w:hAnsi="Calibri" w:cs="Calibri"/>
          <w:sz w:val="22"/>
          <w:szCs w:val="22"/>
        </w:rPr>
        <w:t>“).</w:t>
      </w:r>
      <w:r w:rsidR="00BA37CC">
        <w:rPr>
          <w:rFonts w:ascii="Calibri" w:hAnsi="Calibri" w:cs="Calibri"/>
          <w:sz w:val="22"/>
          <w:szCs w:val="22"/>
          <w:vertAlign w:val="superscript"/>
        </w:rPr>
        <w:t xml:space="preserve"> </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03060B" w:rsidRDefault="00E04D5B" w:rsidP="00BA37C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w:t>
      </w:r>
      <w:r w:rsidR="00EF251D">
        <w:rPr>
          <w:rFonts w:ascii="Calibri" w:hAnsi="Calibri" w:cs="Tahoma"/>
          <w:sz w:val="22"/>
          <w:szCs w:val="22"/>
        </w:rPr>
        <w:t xml:space="preserve">kavárny </w:t>
      </w:r>
      <w:r w:rsidR="00BA37CC" w:rsidRPr="00FC557B">
        <w:rPr>
          <w:rFonts w:ascii="Calibri" w:hAnsi="Calibri" w:cs="Tahoma"/>
          <w:sz w:val="22"/>
          <w:szCs w:val="22"/>
        </w:rPr>
        <w:t xml:space="preserve">za podmínek obsažených v gastronomickém konceptu, který je Přílohou </w:t>
      </w:r>
      <w:proofErr w:type="gramStart"/>
      <w:r w:rsidR="00BA37CC" w:rsidRPr="00FC557B">
        <w:rPr>
          <w:rFonts w:ascii="Calibri" w:hAnsi="Calibri" w:cs="Tahoma"/>
          <w:sz w:val="22"/>
          <w:szCs w:val="22"/>
        </w:rPr>
        <w:t>č.</w:t>
      </w:r>
      <w:r w:rsidR="00BA37CC">
        <w:rPr>
          <w:rFonts w:ascii="Calibri" w:hAnsi="Calibri" w:cs="Tahoma"/>
          <w:sz w:val="22"/>
          <w:szCs w:val="22"/>
        </w:rPr>
        <w:t xml:space="preserve"> </w:t>
      </w:r>
      <w:r w:rsidR="00840014">
        <w:rPr>
          <w:rFonts w:ascii="Calibri" w:hAnsi="Calibri" w:cs="Tahoma"/>
          <w:sz w:val="22"/>
          <w:szCs w:val="22"/>
        </w:rPr>
        <w:t>2</w:t>
      </w:r>
      <w:r w:rsidR="00BA37CC">
        <w:rPr>
          <w:rFonts w:ascii="Calibri" w:hAnsi="Calibri" w:cs="Tahoma"/>
          <w:sz w:val="22"/>
          <w:szCs w:val="22"/>
        </w:rPr>
        <w:t xml:space="preserve"> </w:t>
      </w:r>
      <w:r w:rsidR="00EF251D">
        <w:rPr>
          <w:rFonts w:ascii="Calibri" w:hAnsi="Calibri" w:cs="Tahoma"/>
          <w:sz w:val="22"/>
          <w:szCs w:val="22"/>
        </w:rPr>
        <w:t xml:space="preserve"> </w:t>
      </w:r>
      <w:r w:rsidR="00BA37CC" w:rsidRPr="00FC557B">
        <w:rPr>
          <w:rFonts w:ascii="Calibri" w:hAnsi="Calibri" w:cs="Tahoma"/>
          <w:sz w:val="22"/>
          <w:szCs w:val="22"/>
        </w:rPr>
        <w:t>této</w:t>
      </w:r>
      <w:proofErr w:type="gramEnd"/>
      <w:r w:rsidR="00BA37CC" w:rsidRPr="00FC557B">
        <w:rPr>
          <w:rFonts w:ascii="Calibri" w:hAnsi="Calibri" w:cs="Tahoma"/>
          <w:sz w:val="22"/>
          <w:szCs w:val="22"/>
        </w:rPr>
        <w:t xml:space="preserve"> smlouvy a takto její nedílnou součástí</w:t>
      </w:r>
      <w:r w:rsidR="00EF251D">
        <w:rPr>
          <w:rFonts w:ascii="Calibri" w:hAnsi="Calibri" w:cs="Tahoma"/>
          <w:sz w:val="22"/>
          <w:szCs w:val="22"/>
        </w:rPr>
        <w:t>.</w:t>
      </w:r>
    </w:p>
    <w:p w:rsidR="0003060B" w:rsidRPr="00AD5C13" w:rsidRDefault="0003060B" w:rsidP="0003060B">
      <w:pPr>
        <w:pStyle w:val="Nadpis1"/>
      </w:pPr>
      <w:r w:rsidRPr="00AD5C13">
        <w:lastRenderedPageBreak/>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nejpozději </w:t>
      </w:r>
      <w:r w:rsidRPr="00E818D4">
        <w:rPr>
          <w:rFonts w:ascii="Calibri" w:hAnsi="Calibri" w:cs="Tahoma"/>
          <w:sz w:val="22"/>
          <w:szCs w:val="22"/>
        </w:rPr>
        <w:t>od</w:t>
      </w:r>
      <w:r w:rsidR="00267592">
        <w:rPr>
          <w:rFonts w:ascii="Calibri" w:hAnsi="Calibri" w:cs="Tahoma"/>
          <w:sz w:val="22"/>
          <w:szCs w:val="22"/>
        </w:rPr>
        <w:t xml:space="preserve"> 23</w:t>
      </w:r>
      <w:r w:rsidR="00D46ABD" w:rsidRPr="00E818D4">
        <w:rPr>
          <w:rFonts w:ascii="Calibri" w:hAnsi="Calibri" w:cs="Tahoma"/>
          <w:sz w:val="22"/>
          <w:szCs w:val="22"/>
        </w:rPr>
        <w:t>.</w:t>
      </w:r>
      <w:r w:rsidR="00EC4686">
        <w:rPr>
          <w:rFonts w:ascii="Calibri" w:hAnsi="Calibri" w:cs="Tahoma"/>
          <w:sz w:val="22"/>
          <w:szCs w:val="22"/>
        </w:rPr>
        <w:t xml:space="preserve"> </w:t>
      </w:r>
      <w:r w:rsidR="00EF251D">
        <w:rPr>
          <w:rFonts w:ascii="Calibri" w:hAnsi="Calibri" w:cs="Tahoma"/>
          <w:sz w:val="22"/>
          <w:szCs w:val="22"/>
        </w:rPr>
        <w:t>10</w:t>
      </w:r>
      <w:r w:rsidR="00E818D4" w:rsidRPr="00E818D4">
        <w:rPr>
          <w:rFonts w:ascii="Calibri" w:hAnsi="Calibri" w:cs="Tahoma"/>
          <w:sz w:val="22"/>
          <w:szCs w:val="22"/>
        </w:rPr>
        <w:t>. 2015</w:t>
      </w:r>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xml:space="preserve">) zabezpečovat řádné plnění služeb, </w:t>
      </w:r>
      <w:r w:rsidRPr="006325E3">
        <w:rPr>
          <w:rFonts w:ascii="Calibri" w:hAnsi="Calibri" w:cs="Tahoma"/>
          <w:sz w:val="22"/>
          <w:szCs w:val="22"/>
        </w:rPr>
        <w:lastRenderedPageBreak/>
        <w:t>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818D4">
        <w:rPr>
          <w:rFonts w:ascii="Calibri" w:hAnsi="Calibri" w:cs="Tahoma"/>
          <w:sz w:val="22"/>
          <w:szCs w:val="22"/>
        </w:rPr>
        <w:t>6</w:t>
      </w:r>
      <w:r>
        <w:rPr>
          <w:rFonts w:ascii="Calibri" w:hAnsi="Calibri" w:cs="Tahoma"/>
          <w:sz w:val="22"/>
          <w:szCs w:val="22"/>
        </w:rPr>
        <w:t xml:space="preserve"> (</w:t>
      </w:r>
      <w:r w:rsidR="00E818D4">
        <w:rPr>
          <w:rFonts w:ascii="Calibri" w:hAnsi="Calibri" w:cs="Tahoma"/>
          <w:sz w:val="22"/>
          <w:szCs w:val="22"/>
        </w:rPr>
        <w:t>šest</w:t>
      </w:r>
      <w:r w:rsidRPr="00323499">
        <w:rPr>
          <w:rFonts w:ascii="Calibri" w:hAnsi="Calibri" w:cs="Tahoma"/>
          <w:sz w:val="22"/>
          <w:szCs w:val="22"/>
        </w:rPr>
        <w:t xml:space="preserve">) </w:t>
      </w:r>
      <w:r w:rsidRPr="003F17FE">
        <w:rPr>
          <w:rFonts w:ascii="Calibri" w:hAnsi="Calibri" w:cs="Tahoma"/>
          <w:sz w:val="22"/>
          <w:szCs w:val="22"/>
        </w:rPr>
        <w:t>měsíc</w:t>
      </w:r>
      <w:r w:rsidR="00E818D4">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BB2D5A" w:rsidRPr="003F17FE" w:rsidRDefault="00BB2D5A" w:rsidP="00BB2D5A">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3F17FE">
        <w:rPr>
          <w:rFonts w:ascii="Calibri" w:hAnsi="Calibri" w:cs="Tahoma"/>
          <w:sz w:val="22"/>
          <w:szCs w:val="22"/>
        </w:rPr>
        <w:t xml:space="preserve"> je oprávněn písemně vypovědět tuto smlouvu i bez udání důvodu</w:t>
      </w:r>
      <w:r>
        <w:rPr>
          <w:rFonts w:ascii="Calibri" w:hAnsi="Calibri" w:cs="Tahoma"/>
          <w:sz w:val="22"/>
          <w:szCs w:val="22"/>
        </w:rPr>
        <w:t xml:space="preserve">, avšak pouze v období od 1. </w:t>
      </w:r>
      <w:r w:rsidR="00736638">
        <w:rPr>
          <w:rFonts w:ascii="Calibri" w:hAnsi="Calibri" w:cs="Tahoma"/>
          <w:sz w:val="22"/>
          <w:szCs w:val="22"/>
        </w:rPr>
        <w:t>6</w:t>
      </w:r>
      <w:r>
        <w:rPr>
          <w:rFonts w:ascii="Calibri" w:hAnsi="Calibri" w:cs="Tahoma"/>
          <w:sz w:val="22"/>
          <w:szCs w:val="22"/>
        </w:rPr>
        <w:t>. do 3</w:t>
      </w:r>
      <w:r w:rsidR="00736638">
        <w:rPr>
          <w:rFonts w:ascii="Calibri" w:hAnsi="Calibri" w:cs="Tahoma"/>
          <w:sz w:val="22"/>
          <w:szCs w:val="22"/>
        </w:rPr>
        <w:t>0</w:t>
      </w:r>
      <w:r>
        <w:rPr>
          <w:rFonts w:ascii="Calibri" w:hAnsi="Calibri" w:cs="Tahoma"/>
          <w:sz w:val="22"/>
          <w:szCs w:val="22"/>
        </w:rPr>
        <w:t xml:space="preserve">. </w:t>
      </w:r>
      <w:r w:rsidR="00736638">
        <w:rPr>
          <w:rFonts w:ascii="Calibri" w:hAnsi="Calibri" w:cs="Tahoma"/>
          <w:sz w:val="22"/>
          <w:szCs w:val="22"/>
        </w:rPr>
        <w:t>9</w:t>
      </w:r>
      <w:r>
        <w:rPr>
          <w:rFonts w:ascii="Calibri" w:hAnsi="Calibri" w:cs="Tahoma"/>
          <w:sz w:val="22"/>
          <w:szCs w:val="22"/>
        </w:rPr>
        <w:t xml:space="preserve">. </w:t>
      </w:r>
      <w:r w:rsidR="00311A92">
        <w:rPr>
          <w:rFonts w:ascii="Calibri" w:hAnsi="Calibri" w:cs="Tahoma"/>
          <w:sz w:val="22"/>
          <w:szCs w:val="22"/>
        </w:rPr>
        <w:t>k</w:t>
      </w:r>
      <w:r>
        <w:rPr>
          <w:rFonts w:ascii="Calibri" w:hAnsi="Calibri" w:cs="Tahoma"/>
          <w:sz w:val="22"/>
          <w:szCs w:val="22"/>
        </w:rPr>
        <w:t>aždého kalendářního roku</w:t>
      </w:r>
      <w:r w:rsidRPr="003F17FE">
        <w:rPr>
          <w:rFonts w:ascii="Calibri" w:hAnsi="Calibri" w:cs="Tahoma"/>
          <w:sz w:val="22"/>
          <w:szCs w:val="22"/>
        </w:rPr>
        <w:t>.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6 (šest</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107A12" w:rsidRDefault="00107A12" w:rsidP="005F6723">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w:t>
      </w:r>
      <w:r>
        <w:rPr>
          <w:rFonts w:ascii="Verdana" w:hAnsi="Verdana"/>
          <w:color w:val="000000"/>
          <w:sz w:val="18"/>
          <w:szCs w:val="18"/>
          <w:shd w:val="clear" w:color="auto" w:fill="FFFFFF"/>
        </w:rPr>
        <w:t>do 7 (sedmi) dnů po skončení nájmu.</w:t>
      </w:r>
      <w:r w:rsidRPr="00F14921">
        <w:rPr>
          <w:rFonts w:ascii="Calibri" w:hAnsi="Calibri" w:cs="Tahoma"/>
          <w:sz w:val="22"/>
          <w:szCs w:val="22"/>
        </w:rPr>
        <w:t xml:space="preserve">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w:t>
      </w:r>
      <w:r w:rsidR="00DE639E">
        <w:rPr>
          <w:rFonts w:ascii="Calibri" w:hAnsi="Calibri" w:cs="Tahoma"/>
          <w:sz w:val="22"/>
          <w:szCs w:val="22"/>
        </w:rPr>
        <w:t xml:space="preserve"> každý</w:t>
      </w:r>
      <w:r>
        <w:rPr>
          <w:rFonts w:ascii="Calibri" w:hAnsi="Calibri" w:cs="Tahoma"/>
          <w:sz w:val="22"/>
          <w:szCs w:val="22"/>
        </w:rPr>
        <w:t xml:space="preserve"> </w:t>
      </w:r>
      <w:r w:rsidR="00DE639E">
        <w:rPr>
          <w:rFonts w:ascii="Calibri" w:hAnsi="Calibri" w:cs="Tahoma"/>
          <w:sz w:val="22"/>
          <w:szCs w:val="22"/>
        </w:rPr>
        <w:t>den prodlení. Ustanovení tohoto článku smlouvy bude v platnosti i po ukončení smlouvy.</w:t>
      </w:r>
    </w:p>
    <w:p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4B1226" w:rsidRDefault="004B1226" w:rsidP="004B1226">
      <w:pPr>
        <w:spacing w:before="120" w:line="276" w:lineRule="auto"/>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počínaje 1. lednem 201</w:t>
      </w:r>
      <w:r w:rsidR="00EF251D">
        <w:rPr>
          <w:rFonts w:ascii="Calibri" w:hAnsi="Calibri" w:cs="Calibri"/>
          <w:sz w:val="22"/>
          <w:szCs w:val="22"/>
        </w:rPr>
        <w:t>7</w:t>
      </w:r>
      <w:r w:rsidRPr="00323499">
        <w:rPr>
          <w:rFonts w:ascii="Calibri" w:hAnsi="Calibri" w:cs="Calibri"/>
          <w:sz w:val="22"/>
          <w:szCs w:val="22"/>
        </w:rPr>
        <w:t xml:space="preserve">, </w:t>
      </w:r>
      <w:r w:rsidRPr="0078798A">
        <w:rPr>
          <w:rFonts w:ascii="Calibri" w:hAnsi="Calibri" w:cs="Calibri"/>
          <w:sz w:val="22"/>
          <w:szCs w:val="22"/>
        </w:rPr>
        <w:t>oprávněn jednostranně zvýšit nájemné o roční míru inflace vyjádřenou přírůstkem průměrného ročního Indexu spotřebitelských cen za uplynulý kalendářní rok vyhlášenou Českým statistickým úřad</w:t>
      </w:r>
      <w:bookmarkStart w:id="0" w:name="_GoBack"/>
      <w:bookmarkEnd w:id="0"/>
      <w:r w:rsidRPr="0078798A">
        <w:rPr>
          <w:rFonts w:ascii="Calibri" w:hAnsi="Calibri" w:cs="Calibri"/>
          <w:sz w:val="22"/>
          <w:szCs w:val="22"/>
        </w:rPr>
        <w:t xml:space="preserve">em. Pronajímatel spočítá indexované nájemné dle tohoto </w:t>
      </w:r>
      <w:r w:rsidRPr="0078798A">
        <w:rPr>
          <w:rFonts w:ascii="Calibri" w:hAnsi="Calibri" w:cs="Calibri"/>
          <w:sz w:val="22"/>
          <w:szCs w:val="22"/>
        </w:rPr>
        <w:lastRenderedPageBreak/>
        <w:t xml:space="preserve">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Pr>
          <w:rFonts w:ascii="Calibri" w:hAnsi="Calibri" w:cs="Tahoma"/>
          <w:sz w:val="22"/>
          <w:szCs w:val="22"/>
        </w:rPr>
        <w:t xml:space="preserve">č. </w:t>
      </w:r>
      <w:proofErr w:type="spellStart"/>
      <w:r w:rsidR="00CB53D0">
        <w:rPr>
          <w:rFonts w:ascii="Calibri" w:hAnsi="Calibri" w:cs="Tahoma"/>
          <w:sz w:val="22"/>
          <w:szCs w:val="22"/>
        </w:rPr>
        <w:t>ú.</w:t>
      </w:r>
      <w:proofErr w:type="spellEnd"/>
      <w:r w:rsidR="00CB53D0">
        <w:rPr>
          <w:rFonts w:ascii="Calibri" w:hAnsi="Calibri" w:cs="Calibri"/>
          <w:sz w:val="22"/>
          <w:szCs w:val="22"/>
        </w:rPr>
        <w:t xml:space="preserve"> </w:t>
      </w:r>
      <w:r w:rsidR="00CB53D0">
        <w:rPr>
          <w:rFonts w:ascii="Calibri" w:hAnsi="Calibri" w:cs="Tahoma"/>
          <w:sz w:val="22"/>
          <w:szCs w:val="22"/>
        </w:rPr>
        <w:t xml:space="preserve">1139071/0100,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lastRenderedPageBreak/>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Pr>
          <w:rFonts w:ascii="Calibri" w:hAnsi="Calibri" w:cs="Tahoma"/>
          <w:sz w:val="22"/>
          <w:szCs w:val="22"/>
        </w:rPr>
        <w:t xml:space="preserve">č. </w:t>
      </w:r>
      <w:proofErr w:type="spellStart"/>
      <w:r w:rsidR="000A6A63">
        <w:rPr>
          <w:rFonts w:ascii="Calibri" w:hAnsi="Calibri" w:cs="Tahoma"/>
          <w:sz w:val="22"/>
          <w:szCs w:val="22"/>
        </w:rPr>
        <w:t>ú.</w:t>
      </w:r>
      <w:proofErr w:type="spellEnd"/>
      <w:r w:rsidR="000A6A63">
        <w:rPr>
          <w:rFonts w:ascii="Calibri" w:hAnsi="Calibri" w:cs="Calibri"/>
          <w:sz w:val="22"/>
          <w:szCs w:val="22"/>
        </w:rPr>
        <w:t xml:space="preserve"> </w:t>
      </w:r>
      <w:r w:rsidR="000A6A63">
        <w:rPr>
          <w:rFonts w:ascii="Calibri" w:hAnsi="Calibri" w:cs="Tahoma"/>
          <w:sz w:val="22"/>
          <w:szCs w:val="22"/>
        </w:rPr>
        <w:t xml:space="preserve">1139071/0100,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w:t>
      </w:r>
      <w:r w:rsidR="00CF4D1D">
        <w:rPr>
          <w:rFonts w:ascii="Calibri" w:hAnsi="Calibri" w:cs="Calibri"/>
          <w:sz w:val="22"/>
          <w:szCs w:val="22"/>
        </w:rPr>
        <w:t>celoročně, každý den po celou dobu otevření zoologické zahrady</w:t>
      </w:r>
      <w:r w:rsidR="00771604">
        <w:rPr>
          <w:rFonts w:ascii="Calibri" w:hAnsi="Calibri" w:cs="Calibri"/>
          <w:sz w:val="22"/>
          <w:szCs w:val="22"/>
        </w:rPr>
        <w:t xml:space="preserve"> pro veřejnost</w:t>
      </w:r>
      <w:r w:rsidR="004542F1">
        <w:rPr>
          <w:rFonts w:ascii="Calibri" w:hAnsi="Calibri" w:cs="Calibri"/>
          <w:sz w:val="22"/>
          <w:szCs w:val="22"/>
        </w:rPr>
        <w:t xml:space="preserve"> a</w:t>
      </w:r>
      <w:r w:rsidR="004542F1" w:rsidRPr="004542F1">
        <w:rPr>
          <w:rFonts w:ascii="Calibri" w:hAnsi="Calibri" w:cs="Calibri"/>
          <w:sz w:val="22"/>
          <w:szCs w:val="22"/>
        </w:rPr>
        <w:t xml:space="preserve"> </w:t>
      </w:r>
      <w:r w:rsidR="004542F1">
        <w:rPr>
          <w:rFonts w:ascii="Calibri" w:hAnsi="Calibri" w:cs="Calibri"/>
          <w:sz w:val="22"/>
          <w:szCs w:val="22"/>
        </w:rPr>
        <w:t>postupovat při zajišťování gastronomického servisu jako řádný hospodář</w:t>
      </w:r>
      <w:r w:rsidR="00CF4D1D">
        <w:rPr>
          <w:rFonts w:ascii="Calibri" w:hAnsi="Calibri" w:cs="Calibri"/>
          <w:sz w:val="22"/>
          <w:szCs w:val="22"/>
        </w:rPr>
        <w:t xml:space="preserve"> </w:t>
      </w:r>
      <w:r w:rsidR="00980766">
        <w:rPr>
          <w:rFonts w:ascii="Calibri" w:hAnsi="Calibri" w:cs="Calibri"/>
          <w:sz w:val="22"/>
          <w:szCs w:val="22"/>
        </w:rPr>
        <w:t xml:space="preserve"> </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lastRenderedPageBreak/>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EF251D" w:rsidRPr="00A9190A" w:rsidRDefault="00EF251D"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akceptovat bezhotovostní platby platebními kartami. </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lastRenderedPageBreak/>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2F5046" w:rsidRPr="00AD5C13" w:rsidRDefault="002F5046" w:rsidP="002F5046">
      <w:pPr>
        <w:pStyle w:val="Nadpis1"/>
      </w:pPr>
      <w:r w:rsidRPr="00AD5C13">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960566">
        <w:rPr>
          <w:rFonts w:ascii="Calibri" w:hAnsi="Calibri" w:cs="Tahoma"/>
          <w:sz w:val="22"/>
          <w:szCs w:val="22"/>
        </w:rPr>
        <w:t>Kofola, Plzeňský</w:t>
      </w:r>
      <w:r>
        <w:rPr>
          <w:rFonts w:ascii="Calibri" w:hAnsi="Calibri" w:cs="Tahoma"/>
          <w:sz w:val="22"/>
          <w:szCs w:val="22"/>
        </w:rPr>
        <w:t xml:space="preserve"> Prazdroj, </w:t>
      </w:r>
      <w:proofErr w:type="spellStart"/>
      <w:r w:rsidR="00030647">
        <w:rPr>
          <w:rFonts w:ascii="Calibri" w:hAnsi="Calibri" w:cs="Tahoma"/>
          <w:sz w:val="22"/>
          <w:szCs w:val="22"/>
        </w:rPr>
        <w:t>Bidvest</w:t>
      </w:r>
      <w:proofErr w:type="spellEnd"/>
      <w:r>
        <w:rPr>
          <w:rFonts w:ascii="Calibri" w:hAnsi="Calibri" w:cs="Tahoma"/>
          <w:sz w:val="22"/>
          <w:szCs w:val="22"/>
        </w:rPr>
        <w:t xml:space="preserve"> (</w:t>
      </w:r>
      <w:proofErr w:type="spellStart"/>
      <w:r>
        <w:rPr>
          <w:rFonts w:ascii="Calibri" w:hAnsi="Calibri" w:cs="Tahoma"/>
          <w:sz w:val="22"/>
          <w:szCs w:val="22"/>
        </w:rPr>
        <w:t>Nowaco</w:t>
      </w:r>
      <w:proofErr w:type="spellEnd"/>
      <w:r>
        <w:rPr>
          <w:rFonts w:ascii="Calibri" w:hAnsi="Calibri" w:cs="Tahoma"/>
          <w:sz w:val="22"/>
          <w:szCs w:val="22"/>
        </w:rPr>
        <w:t xml:space="preserve"> – </w:t>
      </w:r>
      <w:r w:rsidR="00030647">
        <w:rPr>
          <w:rFonts w:ascii="Calibri" w:hAnsi="Calibri" w:cs="Tahoma"/>
          <w:sz w:val="22"/>
          <w:szCs w:val="22"/>
        </w:rPr>
        <w:t>Prima</w:t>
      </w:r>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A069E9">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B900A1" w:rsidRPr="002F5046" w:rsidRDefault="00B900A1"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lastRenderedPageBreak/>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r w:rsidR="00EF251D">
        <w:rPr>
          <w:rFonts w:ascii="Calibri" w:hAnsi="Calibri" w:cs="Calibri"/>
          <w:sz w:val="22"/>
          <w:szCs w:val="22"/>
        </w:rPr>
        <w:t xml:space="preserve">Kavárna </w:t>
      </w:r>
      <w:proofErr w:type="spellStart"/>
      <w:r w:rsidR="00EF251D">
        <w:rPr>
          <w:rFonts w:ascii="Calibri" w:hAnsi="Calibri" w:cs="Calibri"/>
          <w:sz w:val="22"/>
          <w:szCs w:val="22"/>
        </w:rPr>
        <w:t>Černohouska</w:t>
      </w:r>
      <w:proofErr w:type="spellEnd"/>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4B1226" w:rsidRPr="00AD5C13" w:rsidRDefault="004B1226" w:rsidP="004B1226">
      <w:pPr>
        <w:spacing w:before="120" w:line="276" w:lineRule="auto"/>
        <w:jc w:val="both"/>
        <w:rPr>
          <w:rFonts w:ascii="Calibri" w:hAnsi="Calibri" w:cs="Tahoma"/>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AD5C13" w:rsidRDefault="001E6E9C" w:rsidP="001E6E9C">
      <w:pPr>
        <w:pStyle w:val="Nadpis1"/>
      </w:pPr>
      <w:r w:rsidRPr="00AD5C13">
        <w:lastRenderedPageBreak/>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960566" w:rsidRDefault="00960566" w:rsidP="001E6E9C">
      <w:pPr>
        <w:tabs>
          <w:tab w:val="left" w:pos="4820"/>
        </w:tabs>
        <w:spacing w:before="120" w:line="276" w:lineRule="auto"/>
        <w:jc w:val="both"/>
        <w:outlineLvl w:val="0"/>
        <w:rPr>
          <w:rFonts w:ascii="Calibri" w:hAnsi="Calibri" w:cs="Tahoma"/>
          <w:sz w:val="22"/>
          <w:szCs w:val="22"/>
        </w:rPr>
      </w:pPr>
    </w:p>
    <w:p w:rsidR="00FB0537" w:rsidRPr="00CC0735" w:rsidRDefault="00FB0537" w:rsidP="00FB0537">
      <w:pPr>
        <w:spacing w:before="120" w:line="276" w:lineRule="auto"/>
        <w:ind w:left="426"/>
        <w:rPr>
          <w:rFonts w:ascii="Calibri" w:hAnsi="Calibri" w:cs="Tahoma"/>
          <w:sz w:val="22"/>
          <w:szCs w:val="22"/>
        </w:rPr>
      </w:pPr>
      <w:r>
        <w:rPr>
          <w:rFonts w:ascii="Calibri" w:hAnsi="Calibri" w:cs="Tahoma"/>
          <w:sz w:val="22"/>
          <w:szCs w:val="22"/>
        </w:rPr>
        <w:t>Přílohy:</w:t>
      </w:r>
      <w:r>
        <w:rPr>
          <w:rFonts w:ascii="Calibri" w:hAnsi="Calibri" w:cs="Tahoma"/>
          <w:sz w:val="22"/>
          <w:szCs w:val="22"/>
        </w:rPr>
        <w:br/>
        <w:t>Příloha č. 1 – Půdorys objektu a situační nákres</w:t>
      </w:r>
      <w:r>
        <w:rPr>
          <w:rFonts w:ascii="Calibri" w:hAnsi="Calibri" w:cs="Tahoma"/>
          <w:sz w:val="22"/>
          <w:szCs w:val="22"/>
        </w:rPr>
        <w:br/>
        <w:t xml:space="preserve">Příloha č. 2 – </w:t>
      </w:r>
      <w:r w:rsidR="001A1620">
        <w:rPr>
          <w:rFonts w:ascii="Calibri" w:hAnsi="Calibri" w:cs="Tahoma"/>
          <w:sz w:val="22"/>
          <w:szCs w:val="22"/>
        </w:rPr>
        <w:t>Gastronomický koncept</w:t>
      </w:r>
      <w:r>
        <w:rPr>
          <w:rFonts w:ascii="Calibri" w:hAnsi="Calibri" w:cs="Tahoma"/>
          <w:sz w:val="22"/>
          <w:szCs w:val="22"/>
        </w:rPr>
        <w:br/>
        <w:t xml:space="preserve">Příloha č. 3 </w:t>
      </w:r>
      <w:r w:rsidR="001A1620">
        <w:rPr>
          <w:rFonts w:ascii="Calibri" w:hAnsi="Calibri" w:cs="Tahoma"/>
          <w:sz w:val="22"/>
          <w:szCs w:val="22"/>
        </w:rPr>
        <w:t>–</w:t>
      </w:r>
      <w:r>
        <w:rPr>
          <w:rFonts w:ascii="Calibri" w:hAnsi="Calibri" w:cs="Tahoma"/>
          <w:sz w:val="22"/>
          <w:szCs w:val="22"/>
        </w:rPr>
        <w:t xml:space="preserve"> </w:t>
      </w:r>
      <w:r w:rsidR="001A1620">
        <w:rPr>
          <w:rFonts w:ascii="Calibri" w:hAnsi="Calibri" w:cs="Tahoma"/>
          <w:sz w:val="22"/>
          <w:szCs w:val="22"/>
        </w:rPr>
        <w:t>Soupis inventáře</w:t>
      </w:r>
    </w:p>
    <w:p w:rsidR="00FB0537" w:rsidRDefault="00FB0537" w:rsidP="001E6E9C">
      <w:pPr>
        <w:tabs>
          <w:tab w:val="left" w:pos="4820"/>
        </w:tabs>
        <w:spacing w:before="120" w:line="276" w:lineRule="auto"/>
        <w:jc w:val="both"/>
        <w:outlineLvl w:val="0"/>
        <w:rPr>
          <w:rFonts w:ascii="Calibri" w:hAnsi="Calibri" w:cs="Tahoma"/>
          <w:sz w:val="22"/>
          <w:szCs w:val="22"/>
        </w:rPr>
      </w:pPr>
    </w:p>
    <w:p w:rsidR="002770A4" w:rsidRDefault="002770A4"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1E6E9C" w:rsidRPr="00AD5C13" w:rsidRDefault="00B900A1"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p w:rsidR="0003060B" w:rsidRPr="001659B7" w:rsidRDefault="0003060B" w:rsidP="0003060B">
      <w:pPr>
        <w:pStyle w:val="Bezmezer"/>
      </w:pPr>
    </w:p>
    <w:p w:rsidR="00CB36FA" w:rsidRDefault="00CB36FA"/>
    <w:sectPr w:rsidR="00CB36FA" w:rsidSect="00A237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8A5" w:rsidRDefault="006968A5" w:rsidP="00785FBE">
      <w:r>
        <w:separator/>
      </w:r>
    </w:p>
  </w:endnote>
  <w:endnote w:type="continuationSeparator" w:id="0">
    <w:p w:rsidR="006968A5" w:rsidRDefault="006968A5"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8A5" w:rsidRDefault="006968A5" w:rsidP="00785FBE">
      <w:r>
        <w:separator/>
      </w:r>
    </w:p>
  </w:footnote>
  <w:footnote w:type="continuationSeparator" w:id="0">
    <w:p w:rsidR="006968A5" w:rsidRDefault="006968A5"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C1"/>
    <w:rsid w:val="00024235"/>
    <w:rsid w:val="000260EE"/>
    <w:rsid w:val="0003060B"/>
    <w:rsid w:val="00030647"/>
    <w:rsid w:val="00051194"/>
    <w:rsid w:val="00096C49"/>
    <w:rsid w:val="000A6A63"/>
    <w:rsid w:val="000C42FD"/>
    <w:rsid w:val="000C44C9"/>
    <w:rsid w:val="000E1850"/>
    <w:rsid w:val="000E3EAC"/>
    <w:rsid w:val="000F4AC1"/>
    <w:rsid w:val="00107A12"/>
    <w:rsid w:val="00116456"/>
    <w:rsid w:val="00125EA6"/>
    <w:rsid w:val="001307D6"/>
    <w:rsid w:val="00146883"/>
    <w:rsid w:val="00153679"/>
    <w:rsid w:val="001A1620"/>
    <w:rsid w:val="001D7B0A"/>
    <w:rsid w:val="001E6E9C"/>
    <w:rsid w:val="0021717E"/>
    <w:rsid w:val="00223359"/>
    <w:rsid w:val="00223B18"/>
    <w:rsid w:val="00241091"/>
    <w:rsid w:val="002520F0"/>
    <w:rsid w:val="002526CD"/>
    <w:rsid w:val="00257FD6"/>
    <w:rsid w:val="00267592"/>
    <w:rsid w:val="002770A4"/>
    <w:rsid w:val="00284A28"/>
    <w:rsid w:val="002A48FD"/>
    <w:rsid w:val="002B4C7D"/>
    <w:rsid w:val="002F5046"/>
    <w:rsid w:val="002F6173"/>
    <w:rsid w:val="00303090"/>
    <w:rsid w:val="00303E54"/>
    <w:rsid w:val="00311A92"/>
    <w:rsid w:val="003D02F9"/>
    <w:rsid w:val="003D0C92"/>
    <w:rsid w:val="003E68DD"/>
    <w:rsid w:val="00410D44"/>
    <w:rsid w:val="00415CB5"/>
    <w:rsid w:val="004337FD"/>
    <w:rsid w:val="004354F1"/>
    <w:rsid w:val="00447EE3"/>
    <w:rsid w:val="00450A6C"/>
    <w:rsid w:val="004542F1"/>
    <w:rsid w:val="00493D58"/>
    <w:rsid w:val="004B1226"/>
    <w:rsid w:val="004B53FB"/>
    <w:rsid w:val="004B7110"/>
    <w:rsid w:val="004B7E39"/>
    <w:rsid w:val="00566F57"/>
    <w:rsid w:val="00575CAF"/>
    <w:rsid w:val="00583474"/>
    <w:rsid w:val="005F6723"/>
    <w:rsid w:val="00600543"/>
    <w:rsid w:val="00653F13"/>
    <w:rsid w:val="006968A5"/>
    <w:rsid w:val="006D2DB8"/>
    <w:rsid w:val="006D6624"/>
    <w:rsid w:val="006E251B"/>
    <w:rsid w:val="00736638"/>
    <w:rsid w:val="0074095C"/>
    <w:rsid w:val="00746D6D"/>
    <w:rsid w:val="00761DF4"/>
    <w:rsid w:val="00771604"/>
    <w:rsid w:val="00785FBE"/>
    <w:rsid w:val="007B2928"/>
    <w:rsid w:val="00803F3B"/>
    <w:rsid w:val="00805B42"/>
    <w:rsid w:val="00810CE8"/>
    <w:rsid w:val="00836134"/>
    <w:rsid w:val="00840014"/>
    <w:rsid w:val="00841F2A"/>
    <w:rsid w:val="00842E25"/>
    <w:rsid w:val="008612E9"/>
    <w:rsid w:val="00881FCB"/>
    <w:rsid w:val="008939BA"/>
    <w:rsid w:val="008B5E3D"/>
    <w:rsid w:val="008B5F2C"/>
    <w:rsid w:val="008F02A9"/>
    <w:rsid w:val="0091799E"/>
    <w:rsid w:val="00944736"/>
    <w:rsid w:val="00960566"/>
    <w:rsid w:val="00980377"/>
    <w:rsid w:val="00980766"/>
    <w:rsid w:val="009B33B1"/>
    <w:rsid w:val="009E3D6D"/>
    <w:rsid w:val="00A03984"/>
    <w:rsid w:val="00A069E9"/>
    <w:rsid w:val="00A23745"/>
    <w:rsid w:val="00A251AD"/>
    <w:rsid w:val="00A46DC7"/>
    <w:rsid w:val="00A569A4"/>
    <w:rsid w:val="00A875F7"/>
    <w:rsid w:val="00A9190A"/>
    <w:rsid w:val="00AA262B"/>
    <w:rsid w:val="00AA61B3"/>
    <w:rsid w:val="00AE0B50"/>
    <w:rsid w:val="00B41EF8"/>
    <w:rsid w:val="00B900A1"/>
    <w:rsid w:val="00BA37CC"/>
    <w:rsid w:val="00BB19CE"/>
    <w:rsid w:val="00BB2D5A"/>
    <w:rsid w:val="00C24934"/>
    <w:rsid w:val="00C265C5"/>
    <w:rsid w:val="00C26A13"/>
    <w:rsid w:val="00C77952"/>
    <w:rsid w:val="00CB36FA"/>
    <w:rsid w:val="00CB53D0"/>
    <w:rsid w:val="00CF4D1D"/>
    <w:rsid w:val="00D341EA"/>
    <w:rsid w:val="00D46ABD"/>
    <w:rsid w:val="00DB346E"/>
    <w:rsid w:val="00DD4FB9"/>
    <w:rsid w:val="00DE639E"/>
    <w:rsid w:val="00DF08ED"/>
    <w:rsid w:val="00E04D5B"/>
    <w:rsid w:val="00E16936"/>
    <w:rsid w:val="00E310DF"/>
    <w:rsid w:val="00E6341E"/>
    <w:rsid w:val="00E70571"/>
    <w:rsid w:val="00E818D4"/>
    <w:rsid w:val="00EB3289"/>
    <w:rsid w:val="00EC4686"/>
    <w:rsid w:val="00ED3401"/>
    <w:rsid w:val="00ED6A54"/>
    <w:rsid w:val="00EE3A5D"/>
    <w:rsid w:val="00EF251D"/>
    <w:rsid w:val="00F002C2"/>
    <w:rsid w:val="00F04415"/>
    <w:rsid w:val="00F65A55"/>
    <w:rsid w:val="00F71FFA"/>
    <w:rsid w:val="00F96CA0"/>
    <w:rsid w:val="00FB0537"/>
    <w:rsid w:val="00FC1824"/>
    <w:rsid w:val="00FD4C34"/>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4704</Words>
  <Characters>27760</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3</cp:revision>
  <dcterms:created xsi:type="dcterms:W3CDTF">2015-08-24T09:33:00Z</dcterms:created>
  <dcterms:modified xsi:type="dcterms:W3CDTF">2015-08-24T16:14:00Z</dcterms:modified>
</cp:coreProperties>
</file>