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77777777" w:rsidR="00C77BA9" w:rsidRPr="00A724FF" w:rsidRDefault="00C77BA9" w:rsidP="00C77BA9">
      <w:pPr>
        <w:ind w:firstLine="0"/>
        <w:jc w:val="center"/>
        <w:rPr>
          <w:rFonts w:eastAsia="Times New Roman" w:cstheme="minorHAnsi"/>
          <w:b/>
          <w:sz w:val="40"/>
          <w:szCs w:val="40"/>
        </w:rPr>
      </w:pPr>
      <w:r w:rsidRPr="00A724FF">
        <w:rPr>
          <w:rFonts w:eastAsia="Times New Roman" w:cstheme="minorHAnsi"/>
          <w:b/>
          <w:sz w:val="40"/>
          <w:szCs w:val="40"/>
        </w:rPr>
        <w:t>Smlouva o dílo</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36B4B1D5" w14:textId="77777777" w:rsidR="00C77BA9" w:rsidRDefault="00C77BA9" w:rsidP="00C77BA9">
      <w:pPr>
        <w:spacing w:after="0"/>
        <w:ind w:firstLine="0"/>
        <w:jc w:val="center"/>
        <w:rPr>
          <w:rFonts w:eastAsia="Times New Roman" w:cstheme="minorHAnsi"/>
          <w:b/>
          <w:bCs/>
          <w:color w:val="000000"/>
        </w:rPr>
      </w:pPr>
    </w:p>
    <w:p w14:paraId="4D170062" w14:textId="77777777" w:rsidR="00C77BA9" w:rsidRPr="00A724FF" w:rsidRDefault="00C77BA9" w:rsidP="00C77BA9">
      <w:pPr>
        <w:spacing w:after="0"/>
        <w:ind w:firstLine="0"/>
        <w:jc w:val="center"/>
        <w:rPr>
          <w:rFonts w:eastAsia="Times New Roman" w:cstheme="minorHAnsi"/>
          <w:b/>
          <w:bCs/>
          <w:color w:val="000000"/>
        </w:rPr>
      </w:pPr>
    </w:p>
    <w:p w14:paraId="06769ECD"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Objednatel</w:t>
      </w:r>
    </w:p>
    <w:p w14:paraId="0FB6C0DE" w14:textId="1BA713BF" w:rsidR="00C77BA9" w:rsidRPr="009864C6" w:rsidRDefault="009864C6" w:rsidP="009864C6">
      <w:pPr>
        <w:spacing w:after="0"/>
        <w:ind w:left="709" w:firstLine="0"/>
        <w:rPr>
          <w:rFonts w:eastAsia="Times New Roman" w:cstheme="minorHAnsi"/>
          <w:color w:val="000000"/>
          <w:sz w:val="24"/>
          <w:szCs w:val="24"/>
        </w:rPr>
      </w:pPr>
      <w:r>
        <w:rPr>
          <w:rFonts w:eastAsia="Times New Roman" w:cstheme="minorHAnsi"/>
          <w:b/>
          <w:bCs/>
          <w:color w:val="000000"/>
          <w:sz w:val="24"/>
          <w:szCs w:val="24"/>
        </w:rPr>
        <w:t xml:space="preserve"> </w:t>
      </w:r>
      <w:r w:rsidRPr="009864C6">
        <w:rPr>
          <w:rFonts w:eastAsia="Times New Roman" w:cstheme="minorHAnsi"/>
          <w:b/>
          <w:bCs/>
          <w:color w:val="000000"/>
          <w:sz w:val="24"/>
          <w:szCs w:val="24"/>
        </w:rPr>
        <w:t>Název:</w:t>
      </w:r>
      <w:r>
        <w:rPr>
          <w:rFonts w:eastAsia="Times New Roman" w:cstheme="minorHAnsi"/>
          <w:b/>
          <w:bCs/>
          <w:color w:val="000000"/>
          <w:sz w:val="24"/>
          <w:szCs w:val="24"/>
        </w:rPr>
        <w:tab/>
        <w:t xml:space="preserve">            </w:t>
      </w:r>
      <w:r w:rsidR="00C77BA9" w:rsidRPr="009864C6">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9864C6" w14:paraId="7816BF30" w14:textId="77777777" w:rsidTr="009864C6">
        <w:tc>
          <w:tcPr>
            <w:tcW w:w="2019" w:type="dxa"/>
            <w:shd w:val="clear" w:color="auto" w:fill="auto"/>
          </w:tcPr>
          <w:p w14:paraId="7111C66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Sídlo:</w:t>
            </w:r>
          </w:p>
        </w:tc>
        <w:tc>
          <w:tcPr>
            <w:tcW w:w="6992" w:type="dxa"/>
            <w:shd w:val="clear" w:color="auto" w:fill="auto"/>
          </w:tcPr>
          <w:p w14:paraId="51F67C9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U Trojského zámku 120/3, 171 00 Praha 7</w:t>
            </w:r>
          </w:p>
        </w:tc>
      </w:tr>
      <w:tr w:rsidR="00C77BA9" w:rsidRPr="009864C6" w14:paraId="5B5325F6" w14:textId="77777777" w:rsidTr="009864C6">
        <w:tc>
          <w:tcPr>
            <w:tcW w:w="2019" w:type="dxa"/>
            <w:shd w:val="clear" w:color="auto" w:fill="auto"/>
          </w:tcPr>
          <w:p w14:paraId="1BB18AD4"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zastoupený:</w:t>
            </w:r>
          </w:p>
        </w:tc>
        <w:tc>
          <w:tcPr>
            <w:tcW w:w="6992" w:type="dxa"/>
            <w:shd w:val="clear" w:color="auto" w:fill="auto"/>
          </w:tcPr>
          <w:p w14:paraId="05279A32" w14:textId="77777777" w:rsidR="00C77BA9" w:rsidRPr="009864C6" w:rsidRDefault="00C77BA9" w:rsidP="00C77BA9">
            <w:pPr>
              <w:tabs>
                <w:tab w:val="left" w:pos="2268"/>
              </w:tabs>
              <w:spacing w:after="0"/>
              <w:ind w:firstLine="0"/>
              <w:rPr>
                <w:rFonts w:eastAsia="Times New Roman" w:cstheme="minorHAnsi"/>
                <w:color w:val="000000"/>
                <w:sz w:val="24"/>
                <w:szCs w:val="24"/>
              </w:rPr>
            </w:pPr>
            <w:r w:rsidRPr="009864C6">
              <w:rPr>
                <w:rFonts w:eastAsia="Times New Roman" w:cstheme="minorHAnsi"/>
                <w:sz w:val="24"/>
                <w:szCs w:val="24"/>
              </w:rPr>
              <w:t>Ing. Miroslav Bobek, ředitel</w:t>
            </w:r>
          </w:p>
        </w:tc>
      </w:tr>
      <w:tr w:rsidR="00C77BA9" w:rsidRPr="009864C6" w14:paraId="090EC418" w14:textId="77777777" w:rsidTr="009864C6">
        <w:tc>
          <w:tcPr>
            <w:tcW w:w="2019" w:type="dxa"/>
            <w:shd w:val="clear" w:color="auto" w:fill="auto"/>
          </w:tcPr>
          <w:p w14:paraId="1FE4383E" w14:textId="59A67F61"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IČ</w:t>
            </w:r>
            <w:r w:rsidR="00247DEA" w:rsidRPr="009864C6">
              <w:rPr>
                <w:rFonts w:eastAsia="Times New Roman" w:cstheme="minorHAnsi"/>
                <w:color w:val="000000"/>
                <w:sz w:val="24"/>
                <w:szCs w:val="24"/>
              </w:rPr>
              <w:t>O</w:t>
            </w:r>
            <w:r w:rsidRPr="009864C6">
              <w:rPr>
                <w:rFonts w:eastAsia="Times New Roman" w:cstheme="minorHAnsi"/>
                <w:color w:val="000000"/>
                <w:sz w:val="24"/>
                <w:szCs w:val="24"/>
              </w:rPr>
              <w:t>:</w:t>
            </w:r>
          </w:p>
        </w:tc>
        <w:tc>
          <w:tcPr>
            <w:tcW w:w="6992" w:type="dxa"/>
            <w:shd w:val="clear" w:color="auto" w:fill="auto"/>
          </w:tcPr>
          <w:p w14:paraId="114E6F41"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00064459</w:t>
            </w:r>
          </w:p>
        </w:tc>
      </w:tr>
      <w:tr w:rsidR="00C77BA9" w:rsidRPr="009864C6" w14:paraId="3F9E080D" w14:textId="77777777" w:rsidTr="009864C6">
        <w:tc>
          <w:tcPr>
            <w:tcW w:w="2019" w:type="dxa"/>
            <w:shd w:val="clear" w:color="auto" w:fill="auto"/>
          </w:tcPr>
          <w:p w14:paraId="1685780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DIČ:</w:t>
            </w:r>
          </w:p>
        </w:tc>
        <w:tc>
          <w:tcPr>
            <w:tcW w:w="6992" w:type="dxa"/>
            <w:shd w:val="clear" w:color="auto" w:fill="auto"/>
          </w:tcPr>
          <w:p w14:paraId="195A7DE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CZ000064459</w:t>
            </w:r>
          </w:p>
        </w:tc>
      </w:tr>
      <w:tr w:rsidR="00C77BA9" w:rsidRPr="009864C6" w14:paraId="4189DE7E" w14:textId="77777777" w:rsidTr="009864C6">
        <w:tc>
          <w:tcPr>
            <w:tcW w:w="2019" w:type="dxa"/>
            <w:shd w:val="clear" w:color="auto" w:fill="auto"/>
          </w:tcPr>
          <w:p w14:paraId="2CA7A67A" w14:textId="77777777" w:rsidR="00C77BA9" w:rsidRPr="009864C6" w:rsidRDefault="00C77BA9" w:rsidP="00C77BA9">
            <w:pPr>
              <w:tabs>
                <w:tab w:val="left" w:pos="2105"/>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Bankovní spojení:</w:t>
            </w:r>
          </w:p>
        </w:tc>
        <w:tc>
          <w:tcPr>
            <w:tcW w:w="6992" w:type="dxa"/>
            <w:shd w:val="clear" w:color="auto" w:fill="auto"/>
          </w:tcPr>
          <w:p w14:paraId="36AA624C"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Komerční banka a.s.</w:t>
            </w:r>
          </w:p>
        </w:tc>
      </w:tr>
      <w:tr w:rsidR="00C77BA9" w:rsidRPr="009864C6" w14:paraId="7BFEBBE7" w14:textId="77777777" w:rsidTr="009864C6">
        <w:tc>
          <w:tcPr>
            <w:tcW w:w="2019" w:type="dxa"/>
            <w:shd w:val="clear" w:color="auto" w:fill="auto"/>
          </w:tcPr>
          <w:p w14:paraId="61295C4A" w14:textId="77777777" w:rsidR="00C77BA9" w:rsidRPr="009864C6" w:rsidRDefault="00C77BA9" w:rsidP="00C77BA9">
            <w:pPr>
              <w:tabs>
                <w:tab w:val="left" w:pos="2268"/>
              </w:tabs>
              <w:spacing w:after="0"/>
              <w:ind w:firstLine="0"/>
              <w:rPr>
                <w:rFonts w:eastAsia="Times New Roman" w:cstheme="minorHAnsi"/>
                <w:color w:val="000000"/>
                <w:sz w:val="24"/>
                <w:szCs w:val="24"/>
              </w:rPr>
            </w:pPr>
            <w:r w:rsidRPr="009864C6">
              <w:rPr>
                <w:rFonts w:eastAsia="Times New Roman" w:cstheme="minorHAnsi"/>
                <w:color w:val="000000"/>
                <w:sz w:val="24"/>
                <w:szCs w:val="24"/>
              </w:rPr>
              <w:t>Číslo účtu:</w:t>
            </w:r>
          </w:p>
        </w:tc>
        <w:tc>
          <w:tcPr>
            <w:tcW w:w="6992" w:type="dxa"/>
            <w:shd w:val="clear" w:color="auto" w:fill="auto"/>
          </w:tcPr>
          <w:p w14:paraId="0AC67EE5"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1139071/0100</w:t>
            </w:r>
          </w:p>
        </w:tc>
      </w:tr>
      <w:tr w:rsidR="00C77BA9" w:rsidRPr="00A724FF" w14:paraId="55B6F0F1" w14:textId="77777777" w:rsidTr="009864C6">
        <w:tc>
          <w:tcPr>
            <w:tcW w:w="2019"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992"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66461F72" w14:textId="77777777" w:rsidR="00C77BA9" w:rsidRPr="00A724FF" w:rsidRDefault="00C77BA9" w:rsidP="00C77BA9">
      <w:pPr>
        <w:ind w:firstLine="0"/>
        <w:rPr>
          <w:rFonts w:eastAsia="Times New Roman" w:cstheme="minorHAnsi"/>
        </w:rPr>
      </w:pPr>
    </w:p>
    <w:p w14:paraId="2B3146B6"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 xml:space="preserve">Dodavatel </w:t>
      </w:r>
    </w:p>
    <w:p w14:paraId="1C7275FB" w14:textId="41AB6A31" w:rsidR="00C77BA9" w:rsidRPr="00A724FF" w:rsidRDefault="009864C6" w:rsidP="00C77BA9">
      <w:pPr>
        <w:tabs>
          <w:tab w:val="left" w:pos="3969"/>
        </w:tabs>
        <w:spacing w:after="0"/>
        <w:ind w:left="709" w:firstLine="0"/>
        <w:rPr>
          <w:rFonts w:eastAsia="Times New Roman" w:cstheme="minorHAnsi"/>
          <w:b/>
          <w:bCs/>
          <w:color w:val="000000"/>
          <w:sz w:val="24"/>
          <w:szCs w:val="24"/>
        </w:rPr>
      </w:pPr>
      <w:r>
        <w:rPr>
          <w:rFonts w:eastAsia="Times New Roman" w:cstheme="minorHAnsi"/>
          <w:b/>
          <w:bCs/>
          <w:color w:val="000000"/>
          <w:sz w:val="24"/>
          <w:szCs w:val="24"/>
        </w:rPr>
        <w:t xml:space="preserve">  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6E41D374" w14:textId="619917CB" w:rsidR="00C77BA9" w:rsidRPr="00B6000B" w:rsidRDefault="00C77BA9" w:rsidP="00B6000B">
      <w:pPr>
        <w:widowControl w:val="0"/>
        <w:autoSpaceDE w:val="0"/>
        <w:autoSpaceDN w:val="0"/>
        <w:adjustRightInd w:val="0"/>
        <w:ind w:firstLine="708"/>
        <w:rPr>
          <w:szCs w:val="22"/>
        </w:rPr>
      </w:pPr>
      <w:r w:rsidRPr="00A724FF">
        <w:rPr>
          <w:rFonts w:eastAsia="Times New Roman" w:cstheme="minorHAnsi"/>
          <w:szCs w:val="22"/>
          <w:lang w:eastAsia="cs-CZ" w:bidi="ar-SA"/>
        </w:rPr>
        <w:t xml:space="preserve">Obě smluvní strany, vědomy si svých závazků v této smlouvě obsažených a s úmyslem být touto smlouvou vázány, se dohodly na </w:t>
      </w:r>
      <w:r w:rsidRPr="00B6000B">
        <w:rPr>
          <w:rFonts w:eastAsia="Times New Roman" w:cstheme="minorHAnsi"/>
          <w:szCs w:val="22"/>
          <w:lang w:eastAsia="cs-CZ" w:bidi="ar-SA"/>
        </w:rPr>
        <w:t>následujícím znění smlouvy uzavřené podle zák. č. 89/2012 Sb., občanský zákoník, v platném znění</w:t>
      </w:r>
      <w:r w:rsidR="00496F32" w:rsidRPr="00B6000B">
        <w:rPr>
          <w:rFonts w:eastAsia="Times New Roman" w:cstheme="minorHAnsi"/>
          <w:szCs w:val="22"/>
          <w:lang w:eastAsia="cs-CZ" w:bidi="ar-SA"/>
        </w:rPr>
        <w:t>, a to na základě veřejné zakázky s názvem "</w:t>
      </w:r>
      <w:r w:rsidR="00B6000B" w:rsidRPr="00B6000B">
        <w:rPr>
          <w:szCs w:val="22"/>
        </w:rPr>
        <w:t>Analýza datové základny pro úpravu webu a vývoj mobilní aplikace</w:t>
      </w:r>
      <w:r w:rsidR="00496F32" w:rsidRPr="00B6000B">
        <w:rPr>
          <w:rFonts w:eastAsia="Times New Roman" w:cstheme="minorHAnsi"/>
          <w:szCs w:val="22"/>
          <w:lang w:eastAsia="cs-CZ" w:bidi="ar-SA"/>
        </w:rPr>
        <w:t>"</w:t>
      </w:r>
      <w:r w:rsidRPr="00B6000B">
        <w:rPr>
          <w:rFonts w:eastAsia="Times New Roman" w:cstheme="minorHAnsi"/>
          <w:szCs w:val="22"/>
          <w:lang w:eastAsia="cs-CZ" w:bidi="ar-SA"/>
        </w:rPr>
        <w:t>.</w:t>
      </w:r>
    </w:p>
    <w:p w14:paraId="6E5A08F7" w14:textId="77777777" w:rsidR="00C77BA9" w:rsidRPr="00496F32" w:rsidRDefault="00C77BA9" w:rsidP="00C77BA9">
      <w:pPr>
        <w:widowControl w:val="0"/>
        <w:autoSpaceDE w:val="0"/>
        <w:autoSpaceDN w:val="0"/>
        <w:adjustRightInd w:val="0"/>
        <w:spacing w:after="0"/>
        <w:ind w:firstLine="0"/>
        <w:jc w:val="left"/>
        <w:rPr>
          <w:rFonts w:eastAsia="Times New Roman" w:cstheme="minorHAnsi"/>
          <w:szCs w:val="22"/>
          <w:lang w:eastAsia="cs-CZ" w:bidi="ar-SA"/>
        </w:rPr>
      </w:pPr>
    </w:p>
    <w:p w14:paraId="0F16E771"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74D64CF4"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77777777"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 SMLOUVY</w:t>
      </w:r>
    </w:p>
    <w:p w14:paraId="7DF7ABB2" w14:textId="227254E5"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9429B5">
        <w:rPr>
          <w:rFonts w:eastAsia="Times New Roman" w:cstheme="minorHAnsi"/>
          <w:szCs w:val="22"/>
          <w:lang w:eastAsia="cs-CZ" w:bidi="ar-SA"/>
        </w:rPr>
        <w:t>zpracování analýz</w:t>
      </w:r>
      <w:r w:rsidR="009864C6">
        <w:rPr>
          <w:rFonts w:eastAsia="Times New Roman" w:cstheme="minorHAnsi"/>
          <w:szCs w:val="22"/>
          <w:lang w:eastAsia="cs-CZ" w:bidi="ar-SA"/>
        </w:rPr>
        <w:t>y</w:t>
      </w:r>
      <w:r w:rsidR="00164331">
        <w:rPr>
          <w:rFonts w:eastAsia="Times New Roman" w:cstheme="minorHAnsi"/>
          <w:szCs w:val="22"/>
          <w:lang w:eastAsia="cs-CZ" w:bidi="ar-SA"/>
        </w:rPr>
        <w:t xml:space="preserve"> datové základny pro úpravu webu a vývoj mobilní aplikace </w:t>
      </w:r>
      <w:r w:rsidR="00496F32">
        <w:rPr>
          <w:rFonts w:eastAsia="Times New Roman" w:cstheme="minorHAnsi"/>
          <w:szCs w:val="22"/>
          <w:lang w:eastAsia="cs-CZ" w:bidi="ar-SA"/>
        </w:rPr>
        <w:t>(dále jen „dílo“)</w:t>
      </w:r>
      <w:r w:rsidRPr="00A724FF">
        <w:rPr>
          <w:rFonts w:eastAsia="Times New Roman" w:cstheme="minorHAnsi"/>
          <w:szCs w:val="22"/>
          <w:lang w:eastAsia="cs-CZ" w:bidi="ar-SA"/>
        </w:rPr>
        <w:t xml:space="preserve">. Podrobná specifikace </w:t>
      </w:r>
      <w:r w:rsidR="00496F32">
        <w:rPr>
          <w:rFonts w:eastAsia="Times New Roman" w:cstheme="minorHAnsi"/>
          <w:szCs w:val="22"/>
          <w:lang w:eastAsia="cs-CZ" w:bidi="ar-SA"/>
        </w:rPr>
        <w:t xml:space="preserve">díla </w:t>
      </w:r>
      <w:r w:rsidRPr="00A724FF">
        <w:rPr>
          <w:rFonts w:eastAsia="Times New Roman" w:cstheme="minorHAnsi"/>
          <w:szCs w:val="22"/>
          <w:lang w:eastAsia="cs-CZ" w:bidi="ar-SA"/>
        </w:rPr>
        <w:t>je uvedena v příloze č. 1</w:t>
      </w:r>
      <w:r w:rsidR="009429B5">
        <w:rPr>
          <w:rFonts w:eastAsia="Times New Roman" w:cstheme="minorHAnsi"/>
          <w:szCs w:val="22"/>
          <w:lang w:eastAsia="cs-CZ" w:bidi="ar-SA"/>
        </w:rPr>
        <w:t xml:space="preserve"> – S</w:t>
      </w:r>
      <w:r w:rsidR="00204C4A">
        <w:rPr>
          <w:rFonts w:eastAsia="Times New Roman" w:cstheme="minorHAnsi"/>
          <w:szCs w:val="22"/>
          <w:lang w:eastAsia="cs-CZ" w:bidi="ar-SA"/>
        </w:rPr>
        <w:t>pecifikace</w:t>
      </w:r>
      <w:r w:rsidR="009429B5">
        <w:rPr>
          <w:rFonts w:eastAsia="Times New Roman" w:cstheme="minorHAnsi"/>
          <w:szCs w:val="22"/>
          <w:lang w:eastAsia="cs-CZ" w:bidi="ar-SA"/>
        </w:rPr>
        <w:t xml:space="preserve"> díla</w:t>
      </w:r>
      <w:r w:rsidRPr="00A724FF">
        <w:rPr>
          <w:rFonts w:eastAsia="Times New Roman" w:cstheme="minorHAnsi"/>
          <w:szCs w:val="22"/>
          <w:lang w:eastAsia="cs-CZ" w:bidi="ar-SA"/>
        </w:rPr>
        <w:t xml:space="preserve">. </w:t>
      </w:r>
    </w:p>
    <w:p w14:paraId="2182C1E7" w14:textId="58CBC56D"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C77BA9" w:rsidRPr="00A724FF">
        <w:rPr>
          <w:rFonts w:eastAsia="Times New Roman" w:cstheme="minorHAnsi"/>
          <w:szCs w:val="22"/>
          <w:lang w:eastAsia="cs-CZ" w:bidi="ar-SA"/>
        </w:rPr>
        <w:t xml:space="preserve">je dokončeno </w:t>
      </w:r>
      <w:r>
        <w:rPr>
          <w:rFonts w:eastAsia="Times New Roman" w:cstheme="minorHAnsi"/>
          <w:szCs w:val="22"/>
          <w:lang w:eastAsia="cs-CZ" w:bidi="ar-SA"/>
        </w:rPr>
        <w:t>provedením díla specifikovan</w:t>
      </w:r>
      <w:r w:rsidR="009429B5">
        <w:rPr>
          <w:rFonts w:eastAsia="Times New Roman" w:cstheme="minorHAnsi"/>
          <w:szCs w:val="22"/>
          <w:lang w:eastAsia="cs-CZ" w:bidi="ar-SA"/>
        </w:rPr>
        <w:t>ého</w:t>
      </w:r>
      <w:r>
        <w:rPr>
          <w:rFonts w:eastAsia="Times New Roman" w:cstheme="minorHAnsi"/>
          <w:szCs w:val="22"/>
          <w:lang w:eastAsia="cs-CZ" w:bidi="ar-SA"/>
        </w:rPr>
        <w:t xml:space="preserve"> v příloze č. 1</w:t>
      </w:r>
      <w:r w:rsidR="00F86E19">
        <w:rPr>
          <w:rFonts w:eastAsia="Times New Roman" w:cstheme="minorHAnsi"/>
          <w:szCs w:val="22"/>
          <w:lang w:eastAsia="cs-CZ" w:bidi="ar-SA"/>
        </w:rPr>
        <w:t>.</w:t>
      </w:r>
      <w:r>
        <w:rPr>
          <w:rFonts w:eastAsia="Times New Roman" w:cstheme="minorHAnsi"/>
          <w:szCs w:val="22"/>
          <w:lang w:eastAsia="cs-CZ" w:bidi="ar-SA"/>
        </w:rPr>
        <w:t xml:space="preserve"> </w:t>
      </w:r>
      <w:r w:rsidR="00F86E19">
        <w:rPr>
          <w:rFonts w:eastAsia="Times New Roman" w:cstheme="minorHAnsi"/>
          <w:szCs w:val="22"/>
          <w:lang w:eastAsia="cs-CZ" w:bidi="ar-SA"/>
        </w:rPr>
        <w:t>P</w:t>
      </w:r>
      <w:r>
        <w:rPr>
          <w:rFonts w:eastAsia="Times New Roman" w:cstheme="minorHAnsi"/>
          <w:szCs w:val="22"/>
          <w:lang w:eastAsia="cs-CZ" w:bidi="ar-SA"/>
        </w:rPr>
        <w:t xml:space="preserve">ři </w:t>
      </w:r>
      <w:r w:rsidR="00C77BA9" w:rsidRPr="00A724FF">
        <w:rPr>
          <w:rFonts w:eastAsia="Times New Roman" w:cstheme="minorHAnsi"/>
          <w:szCs w:val="22"/>
          <w:lang w:eastAsia="cs-CZ" w:bidi="ar-SA"/>
        </w:rPr>
        <w:t>předání úplného a bezvadného Díla smluvní strany sepíšou předávací protokol.</w:t>
      </w:r>
    </w:p>
    <w:p w14:paraId="305586AC" w14:textId="632F69FC" w:rsidR="00C77BA9" w:rsidRPr="00A724FF" w:rsidRDefault="00C77BA9"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Objednatel se touto smlouvou zavazuje zaplatit Dodavateli </w:t>
      </w:r>
      <w:r w:rsidR="00F86E19">
        <w:rPr>
          <w:rFonts w:eastAsia="Times New Roman" w:cstheme="minorHAnsi"/>
          <w:szCs w:val="22"/>
          <w:lang w:eastAsia="cs-CZ" w:bidi="ar-SA"/>
        </w:rPr>
        <w:t xml:space="preserve">za řádně provedené dílo </w:t>
      </w:r>
      <w:r w:rsidRPr="00A724FF">
        <w:rPr>
          <w:rFonts w:eastAsia="Times New Roman" w:cstheme="minorHAnsi"/>
          <w:szCs w:val="22"/>
          <w:lang w:eastAsia="cs-CZ" w:bidi="ar-SA"/>
        </w:rPr>
        <w:t xml:space="preserve">dohodnutou cenu. </w:t>
      </w:r>
    </w:p>
    <w:p w14:paraId="5C1C407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MÍSTO POSKYTOVÁNÍ SLUŽEB </w:t>
      </w:r>
    </w:p>
    <w:p w14:paraId="42E1CFC0" w14:textId="568B38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plnění </w:t>
      </w:r>
      <w:r w:rsidR="00496F32">
        <w:rPr>
          <w:rFonts w:eastAsia="Times New Roman" w:cstheme="minorHAnsi"/>
          <w:szCs w:val="22"/>
          <w:lang w:eastAsia="cs-CZ" w:bidi="ar-SA"/>
        </w:rPr>
        <w:t>dle této smlouvy</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je Zoologická zahrada hl. m. Prahy, U Trojského zámku 120/3, 171 00 Praha 7.</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lastRenderedPageBreak/>
        <w:t>CENA</w:t>
      </w:r>
    </w:p>
    <w:p w14:paraId="502EA5B5" w14:textId="35D3AF35"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za dílo </w:t>
      </w:r>
      <w:r w:rsidR="00496F32">
        <w:rPr>
          <w:rFonts w:eastAsia="Times New Roman" w:cstheme="minorHAnsi"/>
          <w:szCs w:val="22"/>
          <w:lang w:eastAsia="cs-CZ" w:bidi="ar-SA"/>
        </w:rPr>
        <w:t>je stanovena</w:t>
      </w:r>
      <w:r w:rsidRPr="00A724FF">
        <w:rPr>
          <w:rFonts w:eastAsia="Times New Roman" w:cstheme="minorHAnsi"/>
          <w:szCs w:val="22"/>
          <w:lang w:eastAsia="cs-CZ" w:bidi="ar-SA"/>
        </w:rPr>
        <w:t xml:space="preserve"> ve výši </w:t>
      </w:r>
      <w:r w:rsidRPr="0090219E">
        <w:rPr>
          <w:rFonts w:eastAsia="Times New Roman" w:cstheme="minorHAnsi"/>
          <w:b/>
          <w:szCs w:val="22"/>
          <w:lang w:eastAsia="cs-CZ" w:bidi="ar-SA"/>
        </w:rPr>
        <w:t xml:space="preserve"> </w:t>
      </w:r>
      <w:r w:rsidR="00247DEA">
        <w:rPr>
          <w:rFonts w:eastAsia="Times New Roman" w:cstheme="minorHAnsi"/>
          <w:b/>
          <w:szCs w:val="22"/>
          <w:lang w:eastAsia="cs-CZ" w:bidi="ar-SA"/>
        </w:rPr>
        <w:t xml:space="preserve">……… </w:t>
      </w:r>
      <w:r w:rsidRPr="0090219E">
        <w:rPr>
          <w:rFonts w:eastAsia="Times New Roman" w:cstheme="minorHAnsi"/>
          <w:b/>
          <w:szCs w:val="22"/>
          <w:lang w:eastAsia="cs-CZ" w:bidi="ar-SA"/>
        </w:rPr>
        <w:t>Kč</w:t>
      </w:r>
      <w:r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tedy ………</w:t>
      </w:r>
      <w:proofErr w:type="gramStart"/>
      <w:r w:rsidR="00BE5431">
        <w:rPr>
          <w:rFonts w:eastAsia="Times New Roman" w:cstheme="minorHAnsi"/>
          <w:szCs w:val="22"/>
          <w:lang w:eastAsia="cs-CZ" w:bidi="ar-SA"/>
        </w:rPr>
        <w:t>…..Kč</w:t>
      </w:r>
      <w:proofErr w:type="gramEnd"/>
      <w:r w:rsidR="00BE5431">
        <w:rPr>
          <w:rFonts w:eastAsia="Times New Roman" w:cstheme="minorHAnsi"/>
          <w:szCs w:val="22"/>
          <w:lang w:eastAsia="cs-CZ" w:bidi="ar-SA"/>
        </w:rPr>
        <w:t xml:space="preserve">  včetně DPH.</w:t>
      </w:r>
      <w:r w:rsidRPr="00A724FF">
        <w:rPr>
          <w:rFonts w:eastAsia="Times New Roman" w:cstheme="minorHAnsi"/>
          <w:szCs w:val="22"/>
          <w:lang w:eastAsia="cs-CZ" w:bidi="ar-SA"/>
        </w:rPr>
        <w:t xml:space="preserve"> (dále jen „Cena“).</w:t>
      </w:r>
    </w:p>
    <w:p w14:paraId="28980246" w14:textId="4B1A986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Cena představuje maximální závaznou nabídkovou cenu Dodavatele a zahrnuje ocenění veškerých plnění Dodavatele směřující ke splnění požadavků Objednatele na řádné dodání díla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Dodavatele</w:t>
      </w:r>
      <w:r w:rsidRPr="00A724FF">
        <w:rPr>
          <w:rFonts w:eastAsia="Times New Roman" w:cstheme="minorHAnsi"/>
          <w:szCs w:val="22"/>
          <w:lang w:eastAsia="cs-CZ" w:bidi="ar-SA"/>
        </w:rPr>
        <w:t>.</w:t>
      </w:r>
    </w:p>
    <w:p w14:paraId="6A9BF205" w14:textId="14F55DB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Dodavateli vzniká nárok na úhradu Ceny po dodání a předání </w:t>
      </w:r>
      <w:r w:rsidR="00BE5431">
        <w:rPr>
          <w:rFonts w:eastAsia="Times New Roman" w:cstheme="minorHAnsi"/>
          <w:szCs w:val="22"/>
          <w:lang w:eastAsia="cs-CZ" w:bidi="ar-SA"/>
        </w:rPr>
        <w:t>řádně a včas provedeného</w:t>
      </w:r>
      <w:r w:rsidRPr="00A724FF">
        <w:rPr>
          <w:rFonts w:eastAsia="Times New Roman" w:cstheme="minorHAnsi"/>
          <w:szCs w:val="22"/>
          <w:lang w:eastAsia="cs-CZ" w:bidi="ar-SA"/>
        </w:rPr>
        <w:t xml:space="preserve"> díla a potvrzením jeho převzetí předávacím protokolem. </w:t>
      </w:r>
    </w:p>
    <w:p w14:paraId="7BA0ABAA" w14:textId="6E33C5E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Sjednaná cena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496F32">
        <w:rPr>
          <w:rFonts w:eastAsia="Times New Roman" w:cstheme="minorHAnsi"/>
          <w:szCs w:val="22"/>
          <w:lang w:eastAsia="cs-CZ" w:bidi="ar-SA"/>
        </w:rPr>
        <w:t>Dodavatelem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p>
    <w:p w14:paraId="5DE690A4" w14:textId="4EE78BE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247DEA">
        <w:rPr>
          <w:rFonts w:eastAsia="Times New Roman" w:cstheme="minorHAnsi"/>
          <w:szCs w:val="22"/>
          <w:lang w:eastAsia="cs-CZ" w:bidi="ar-SA"/>
        </w:rPr>
        <w:t>Objednatel</w:t>
      </w:r>
      <w:r w:rsidRPr="00A724FF">
        <w:rPr>
          <w:rFonts w:eastAsia="Times New Roman" w:cstheme="minorHAnsi"/>
          <w:szCs w:val="22"/>
          <w:lang w:eastAsia="cs-CZ" w:bidi="ar-SA"/>
        </w:rPr>
        <w:t xml:space="preserve"> oprávněn ji vrátit zpět </w:t>
      </w:r>
      <w:r w:rsidR="00496F32">
        <w:rPr>
          <w:rFonts w:eastAsia="Times New Roman" w:cstheme="minorHAnsi"/>
          <w:szCs w:val="22"/>
          <w:lang w:eastAsia="cs-CZ" w:bidi="ar-SA"/>
        </w:rPr>
        <w:t>Dodavateli</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9429B5">
        <w:rPr>
          <w:rFonts w:eastAsia="Times New Roman" w:cstheme="minorHAnsi"/>
          <w:szCs w:val="22"/>
          <w:lang w:eastAsia="cs-CZ" w:bidi="ar-SA"/>
        </w:rPr>
        <w:t xml:space="preserve"> Nová lhůta splatnosti pak začíná běžet až doručením bezvadné faktury zpět Objednateli.</w:t>
      </w:r>
    </w:p>
    <w:p w14:paraId="7147D564" w14:textId="5E5BCB9E"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496F32">
        <w:rPr>
          <w:rFonts w:eastAsia="Times New Roman" w:cstheme="minorHAnsi"/>
          <w:szCs w:val="22"/>
          <w:lang w:eastAsia="cs-CZ" w:bidi="ar-SA"/>
        </w:rPr>
        <w:t>D</w:t>
      </w:r>
      <w:r w:rsidRPr="00A724FF">
        <w:rPr>
          <w:rFonts w:eastAsia="Times New Roman" w:cstheme="minorHAnsi"/>
          <w:szCs w:val="22"/>
          <w:lang w:eastAsia="cs-CZ" w:bidi="ar-SA"/>
        </w:rPr>
        <w:t xml:space="preserve">odavatele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5E778B2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AD0DD01"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C77BA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w:t>
      </w:r>
      <w:r w:rsidRPr="00A724FF">
        <w:rPr>
          <w:rFonts w:eastAsia="Times New Roman" w:cstheme="minorHAnsi"/>
          <w:sz w:val="24"/>
          <w:szCs w:val="24"/>
          <w:lang w:eastAsia="cs-CZ" w:bidi="ar-SA"/>
        </w:rPr>
        <w:t xml:space="preserve"> </w:t>
      </w:r>
      <w:r w:rsidRPr="00A724FF">
        <w:rPr>
          <w:rFonts w:eastAsia="Times New Roman" w:cstheme="minorHAnsi"/>
          <w:szCs w:val="22"/>
          <w:lang w:eastAsia="cs-CZ" w:bidi="ar-SA"/>
        </w:rPr>
        <w:t>při vynaložení potřebné péče. 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49D04EF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772075C"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lastRenderedPageBreak/>
        <w:t xml:space="preserve">OCHRANA INFORMACÍ </w:t>
      </w:r>
    </w:p>
    <w:p w14:paraId="4C9146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bCs/>
          <w:iCs/>
          <w:szCs w:val="22"/>
          <w:lang w:eastAsia="cs-CZ" w:bidi="ar-SA"/>
        </w:rPr>
        <w:t xml:space="preserve">„Důvěrné informace“ znamená veškeré údaje a sdělení, které </w:t>
      </w:r>
      <w:r w:rsidRPr="00A724FF">
        <w:rPr>
          <w:rFonts w:eastAsia="Times New Roman" w:cstheme="minorHAnsi"/>
          <w:szCs w:val="22"/>
          <w:lang w:eastAsia="cs-CZ" w:bidi="ar-SA"/>
        </w:rPr>
        <w:t xml:space="preserve">Dodavatel </w:t>
      </w:r>
      <w:r w:rsidRPr="00A724FF">
        <w:rPr>
          <w:rFonts w:eastAsia="Times New Roman" w:cstheme="minorHAnsi"/>
          <w:bCs/>
          <w:iCs/>
          <w:szCs w:val="22"/>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Právo užívat, poskytovat a zpřístupnit důvěrné informace má Dodavatel pouze v rozsahu a za podmínek nezbytných pro řádné plnění práva a povinností vyplývajících ze samostatných smluv nebo objednávek uzavřených na základě této smlouvy. </w:t>
      </w:r>
    </w:p>
    <w:p w14:paraId="1BDFCB57"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považují i takové informace, které jsou jako důvěrné výslovně Objednatelem označeny. </w:t>
      </w:r>
    </w:p>
    <w:p w14:paraId="7388781C"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5574C128" w14:textId="77777777"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Žádné ustanovení této smlouvy přitom nebrání nebo neomezuje Dodavatele ve zveřejnění nebo obchodním využití jakékoliv technické znalosti, dovednosti nebo zkušenosti obecné povahy, kterou získal při plnění této smlouvy, ovšem nikoliv v souvislosti s Objednatelem, pokud k tomu výslovně nezíská souhlas. </w:t>
      </w:r>
    </w:p>
    <w:p w14:paraId="7B23067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4"/>
          <w:lang w:eastAsia="cs-CZ" w:bidi="ar-SA"/>
        </w:rPr>
      </w:pPr>
    </w:p>
    <w:p w14:paraId="09BB71B3"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PLATNOST A ÚČINNOST SMLOUVY </w:t>
      </w:r>
    </w:p>
    <w:p w14:paraId="7705A6AF" w14:textId="620DD97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Smlouva nabývá účinnost</w:t>
      </w:r>
      <w:r w:rsidR="009429B5">
        <w:rPr>
          <w:rFonts w:eastAsia="Times New Roman" w:cstheme="minorHAnsi"/>
          <w:szCs w:val="22"/>
          <w:lang w:eastAsia="cs-CZ" w:bidi="ar-SA"/>
        </w:rPr>
        <w:t>i</w:t>
      </w:r>
      <w:r w:rsidRPr="00A724FF">
        <w:rPr>
          <w:rFonts w:eastAsia="Times New Roman" w:cstheme="minorHAnsi"/>
          <w:szCs w:val="22"/>
          <w:lang w:eastAsia="cs-CZ" w:bidi="ar-SA"/>
        </w:rPr>
        <w:t xml:space="preserve"> dnem jejího zveřejnění v Registru smluv.</w:t>
      </w:r>
    </w:p>
    <w:p w14:paraId="3FC47E52" w14:textId="0999A1DD" w:rsidR="00C77BA9" w:rsidRPr="009429B5" w:rsidRDefault="009429B5" w:rsidP="009429B5">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9429B5">
        <w:rPr>
          <w:rFonts w:eastAsia="Times New Roman" w:cstheme="minorHAnsi"/>
          <w:szCs w:val="22"/>
          <w:lang w:eastAsia="cs-CZ" w:bidi="ar-SA"/>
        </w:rPr>
        <w:t xml:space="preserve">Dodavatel se se zavazuje předat dílo </w:t>
      </w:r>
      <w:r w:rsidRPr="00B6000B">
        <w:rPr>
          <w:rFonts w:eastAsia="Times New Roman" w:cstheme="minorHAnsi"/>
          <w:szCs w:val="22"/>
          <w:lang w:eastAsia="cs-CZ" w:bidi="ar-SA"/>
        </w:rPr>
        <w:t>dle této smlouvy nejpozději do</w:t>
      </w:r>
      <w:r w:rsidR="00B6000B" w:rsidRPr="00B6000B">
        <w:rPr>
          <w:rFonts w:eastAsia="Times New Roman" w:cstheme="minorHAnsi"/>
          <w:szCs w:val="22"/>
          <w:lang w:eastAsia="cs-CZ" w:bidi="ar-SA"/>
        </w:rPr>
        <w:t xml:space="preserve"> </w:t>
      </w:r>
      <w:r w:rsidR="00B6000B" w:rsidRPr="00B6000B">
        <w:rPr>
          <w:szCs w:val="22"/>
        </w:rPr>
        <w:t>60 dnů od podpisu smlouvy</w:t>
      </w:r>
      <w:r w:rsidR="00B6000B" w:rsidRPr="00B6000B">
        <w:rPr>
          <w:rFonts w:eastAsia="Times New Roman" w:cstheme="minorHAnsi"/>
          <w:szCs w:val="22"/>
          <w:lang w:eastAsia="cs-CZ" w:bidi="ar-SA"/>
        </w:rPr>
        <w:t xml:space="preserve">. </w:t>
      </w:r>
      <w:r w:rsidR="00C77BA9" w:rsidRPr="00B6000B">
        <w:rPr>
          <w:rFonts w:eastAsia="Times New Roman" w:cstheme="minorHAnsi"/>
          <w:szCs w:val="22"/>
          <w:lang w:eastAsia="cs-CZ" w:bidi="ar-SA"/>
        </w:rPr>
        <w:t xml:space="preserve">Objednatel je oprávněn vypovědět smlouvu s okamžitou účinností bez výpovědní </w:t>
      </w:r>
      <w:r w:rsidRPr="00B6000B">
        <w:rPr>
          <w:rFonts w:eastAsia="Times New Roman" w:cstheme="minorHAnsi"/>
          <w:szCs w:val="22"/>
          <w:lang w:eastAsia="cs-CZ" w:bidi="ar-SA"/>
        </w:rPr>
        <w:t>doby</w:t>
      </w:r>
      <w:r w:rsidR="00C77BA9" w:rsidRPr="00B6000B">
        <w:rPr>
          <w:rFonts w:eastAsia="Times New Roman" w:cstheme="minorHAnsi"/>
          <w:szCs w:val="22"/>
          <w:lang w:eastAsia="cs-CZ" w:bidi="ar-SA"/>
        </w:rPr>
        <w:t xml:space="preserve"> v případě, že Dodavatel je v prodlení s poskytováním služeb déle než třicet (30) kalendářních dní</w:t>
      </w:r>
      <w:r w:rsidR="00C77BA9" w:rsidRPr="009429B5">
        <w:rPr>
          <w:rFonts w:eastAsia="Times New Roman" w:cstheme="minorHAnsi"/>
          <w:szCs w:val="22"/>
          <w:lang w:eastAsia="cs-CZ" w:bidi="ar-SA"/>
        </w:rPr>
        <w:t xml:space="preserve"> a nezjedná nápravu ani do patnácti (15) dnů od doručení písemné výzvy Objednatele k nápravě. </w:t>
      </w:r>
    </w:p>
    <w:p w14:paraId="702ED8C4"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Výpověď je považována za doručenou 3 dny po jejím prokazatelném odeslání.</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21A21F1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w:t>
      </w:r>
      <w:r w:rsidR="009429B5">
        <w:rPr>
          <w:rFonts w:eastAsia="Times New Roman" w:cstheme="minorHAnsi"/>
          <w:szCs w:val="22"/>
          <w:lang w:eastAsia="cs-CZ" w:bidi="ar-SA"/>
        </w:rPr>
        <w:t>S</w:t>
      </w:r>
      <w:r w:rsidR="00247DEA">
        <w:rPr>
          <w:rFonts w:eastAsia="Times New Roman" w:cstheme="minorHAnsi"/>
          <w:szCs w:val="22"/>
          <w:lang w:eastAsia="cs-CZ" w:bidi="ar-SA"/>
        </w:rPr>
        <w:t>pecifikace</w:t>
      </w:r>
      <w:r w:rsidR="009429B5">
        <w:rPr>
          <w:rFonts w:eastAsia="Times New Roman" w:cstheme="minorHAnsi"/>
          <w:szCs w:val="22"/>
          <w:lang w:eastAsia="cs-CZ" w:bidi="ar-SA"/>
        </w:rPr>
        <w:t xml:space="preserve"> díla</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w:t>
      </w:r>
      <w:r w:rsidRPr="00A724FF">
        <w:rPr>
          <w:rFonts w:eastAsia="Times New Roman" w:cstheme="minorHAnsi"/>
          <w:szCs w:val="22"/>
          <w:lang w:eastAsia="cs-CZ" w:bidi="ar-SA"/>
        </w:rPr>
        <w:lastRenderedPageBreak/>
        <w:t>č. 106/1999 Sb., o svobodném přístupu k informacím, ve znění aktuálním ke dni požadavku na informace či zveřejnění, a rovněž prohlašují, že nic z obsahu smlouvy nepovažují za obchodní tajemství.</w:t>
      </w:r>
    </w:p>
    <w:p w14:paraId="44439D96"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35F70592"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bere na vědomí, že Zoo Praha je vázána zákonem č. 340/2015 Sb., o registru smluv, a souhlasí s tím, že text této smlouvy bude zveřejněn prostřednictvím Zoo Praha v Registru smluv.</w:t>
      </w:r>
    </w:p>
    <w:p w14:paraId="5A1352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3249F65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A7B7C28"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Za Objednatele:</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Za Dodavatele:</w:t>
      </w:r>
    </w:p>
    <w:p w14:paraId="798BFF4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913804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p>
    <w:p w14:paraId="2C2CFEC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55361F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42A87FCB"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Ing.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jednatel společnosti</w:t>
      </w:r>
    </w:p>
    <w:p w14:paraId="1DACAF6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04D11B8C"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651A6E4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20557E9" w14:textId="55AE1469" w:rsidR="00C77BA9" w:rsidRPr="00A724FF" w:rsidRDefault="00C77BA9" w:rsidP="00C77BA9">
      <w:pPr>
        <w:spacing w:after="0" w:line="276" w:lineRule="auto"/>
        <w:ind w:firstLine="0"/>
        <w:rPr>
          <w:rFonts w:eastAsia="Times New Roman" w:cstheme="minorHAnsi"/>
          <w:szCs w:val="22"/>
        </w:rPr>
      </w:pPr>
      <w:r w:rsidRPr="00A724FF">
        <w:rPr>
          <w:rFonts w:eastAsia="Times New Roman" w:cstheme="minorHAnsi"/>
          <w:szCs w:val="22"/>
        </w:rPr>
        <w:t>V Praze dne</w:t>
      </w:r>
      <w:r>
        <w:rPr>
          <w:rFonts w:eastAsia="Times New Roman" w:cstheme="minorHAnsi"/>
          <w:szCs w:val="22"/>
        </w:rPr>
        <w:tab/>
      </w:r>
      <w:r>
        <w:rPr>
          <w:rFonts w:eastAsia="Times New Roman" w:cstheme="minorHAnsi"/>
          <w:szCs w:val="22"/>
        </w:rPr>
        <w:tab/>
      </w:r>
      <w:r w:rsidRPr="00A724FF">
        <w:rPr>
          <w:rFonts w:eastAsia="Times New Roman" w:cstheme="minorHAnsi"/>
          <w:szCs w:val="22"/>
        </w:rPr>
        <w:tab/>
      </w:r>
      <w:r w:rsidRPr="00A724FF">
        <w:rPr>
          <w:rFonts w:eastAsia="Times New Roman" w:cstheme="minorHAnsi"/>
          <w:szCs w:val="22"/>
        </w:rPr>
        <w:tab/>
      </w:r>
      <w:r w:rsidRPr="00A724FF">
        <w:rPr>
          <w:rFonts w:eastAsia="Times New Roman" w:cstheme="minorHAnsi"/>
          <w:szCs w:val="22"/>
        </w:rPr>
        <w:tab/>
      </w:r>
      <w:r w:rsidRPr="00A724FF">
        <w:rPr>
          <w:rFonts w:eastAsia="Times New Roman" w:cstheme="minorHAnsi"/>
          <w:szCs w:val="22"/>
        </w:rPr>
        <w:tab/>
      </w:r>
      <w:r w:rsidRPr="00A724FF">
        <w:rPr>
          <w:rFonts w:eastAsia="Times New Roman" w:cstheme="minorHAnsi"/>
          <w:szCs w:val="22"/>
        </w:rPr>
        <w:tab/>
        <w:t>V </w:t>
      </w:r>
      <w:r w:rsidR="005934B6">
        <w:rPr>
          <w:rFonts w:eastAsia="Times New Roman" w:cstheme="minorHAnsi"/>
          <w:szCs w:val="22"/>
        </w:rPr>
        <w:t xml:space="preserve">       </w:t>
      </w:r>
      <w:r w:rsidRPr="00A724FF">
        <w:rPr>
          <w:rFonts w:eastAsia="Times New Roman" w:cstheme="minorHAnsi"/>
          <w:szCs w:val="22"/>
        </w:rPr>
        <w:t xml:space="preserve"> </w:t>
      </w:r>
      <w:r w:rsidR="00247DEA">
        <w:rPr>
          <w:rFonts w:eastAsia="Times New Roman" w:cstheme="minorHAnsi"/>
          <w:szCs w:val="22"/>
        </w:rPr>
        <w:t xml:space="preserve">   </w:t>
      </w:r>
      <w:r w:rsidRPr="00A724FF">
        <w:rPr>
          <w:rFonts w:eastAsia="Times New Roman" w:cstheme="minorHAnsi"/>
          <w:szCs w:val="22"/>
        </w:rPr>
        <w:t>dne</w:t>
      </w:r>
      <w:r w:rsidRPr="00A724FF">
        <w:rPr>
          <w:rFonts w:eastAsia="Times New Roman" w:cstheme="minorHAnsi"/>
          <w:szCs w:val="22"/>
        </w:rPr>
        <w:tab/>
      </w:r>
    </w:p>
    <w:p w14:paraId="620A4F5F" w14:textId="77777777" w:rsidR="00C77BA9" w:rsidRDefault="00C77BA9" w:rsidP="00C77BA9">
      <w:pPr>
        <w:spacing w:after="200" w:line="276" w:lineRule="auto"/>
        <w:ind w:firstLine="0"/>
        <w:jc w:val="left"/>
        <w:rPr>
          <w:rFonts w:eastAsia="Times New Roman" w:cstheme="minorHAnsi"/>
          <w:szCs w:val="22"/>
          <w:lang w:eastAsia="cs-CZ" w:bidi="ar-SA"/>
        </w:rPr>
      </w:pPr>
      <w:r>
        <w:rPr>
          <w:rFonts w:eastAsia="Times New Roman" w:cstheme="minorHAnsi"/>
          <w:szCs w:val="22"/>
          <w:lang w:eastAsia="cs-CZ" w:bidi="ar-SA"/>
        </w:rPr>
        <w:br w:type="page"/>
      </w:r>
    </w:p>
    <w:p w14:paraId="4BC9D3B8" w14:textId="77777777" w:rsidR="00C956F6" w:rsidRPr="00D210AF" w:rsidRDefault="00C956F6" w:rsidP="00C956F6">
      <w:pPr>
        <w:tabs>
          <w:tab w:val="left" w:pos="284"/>
          <w:tab w:val="left" w:pos="426"/>
        </w:tabs>
        <w:jc w:val="right"/>
      </w:pPr>
      <w:r w:rsidRPr="00D210AF">
        <w:lastRenderedPageBreak/>
        <w:t>Příloha č. 1 výzvy k podání nabídky</w:t>
      </w:r>
    </w:p>
    <w:p w14:paraId="18CC0B85" w14:textId="77777777" w:rsidR="00C956F6" w:rsidRPr="00DD6FC3" w:rsidRDefault="00C956F6" w:rsidP="00C956F6">
      <w:pPr>
        <w:jc w:val="center"/>
        <w:rPr>
          <w:color w:val="FF0000"/>
          <w:sz w:val="24"/>
          <w:szCs w:val="24"/>
        </w:rPr>
      </w:pPr>
    </w:p>
    <w:p w14:paraId="66E2A057" w14:textId="77777777" w:rsidR="00C956F6" w:rsidRPr="005870A0" w:rsidRDefault="00C956F6" w:rsidP="00C956F6">
      <w:pPr>
        <w:jc w:val="center"/>
        <w:rPr>
          <w:rFonts w:cs="Calibri"/>
          <w:b/>
          <w:sz w:val="40"/>
          <w:szCs w:val="24"/>
        </w:rPr>
      </w:pPr>
      <w:r w:rsidRPr="005870A0">
        <w:rPr>
          <w:rFonts w:cs="Calibri"/>
          <w:b/>
          <w:sz w:val="40"/>
          <w:szCs w:val="24"/>
        </w:rPr>
        <w:t>Technická specifikace</w:t>
      </w:r>
    </w:p>
    <w:p w14:paraId="1F2E1E32" w14:textId="77777777" w:rsidR="00C956F6" w:rsidRDefault="00C956F6" w:rsidP="00C956F6">
      <w:pPr>
        <w:spacing w:line="360" w:lineRule="atLeast"/>
        <w:outlineLvl w:val="2"/>
        <w:rPr>
          <w:b/>
          <w:bCs/>
          <w:sz w:val="28"/>
          <w:szCs w:val="28"/>
        </w:rPr>
      </w:pPr>
    </w:p>
    <w:p w14:paraId="47492FEB" w14:textId="77777777" w:rsidR="00C956F6" w:rsidRPr="007E7DFA" w:rsidRDefault="00C956F6" w:rsidP="00C956F6">
      <w:pPr>
        <w:spacing w:line="360" w:lineRule="atLeast"/>
        <w:outlineLvl w:val="2"/>
        <w:rPr>
          <w:b/>
          <w:bCs/>
          <w:sz w:val="28"/>
          <w:szCs w:val="28"/>
        </w:rPr>
      </w:pPr>
      <w:r w:rsidRPr="007E7DFA">
        <w:rPr>
          <w:b/>
          <w:bCs/>
          <w:sz w:val="28"/>
          <w:szCs w:val="28"/>
        </w:rPr>
        <w:t>Požadovaný obsah analýzy</w:t>
      </w:r>
    </w:p>
    <w:p w14:paraId="5DC01659" w14:textId="77777777" w:rsidR="00C956F6" w:rsidRPr="007E7DFA" w:rsidRDefault="00C956F6" w:rsidP="00C956F6">
      <w:pPr>
        <w:spacing w:line="360" w:lineRule="atLeast"/>
        <w:outlineLvl w:val="2"/>
        <w:rPr>
          <w:b/>
          <w:bCs/>
          <w:sz w:val="24"/>
          <w:szCs w:val="24"/>
        </w:rPr>
      </w:pPr>
    </w:p>
    <w:p w14:paraId="2D263537" w14:textId="77777777" w:rsidR="00C956F6" w:rsidRPr="007E7DFA" w:rsidRDefault="00C956F6" w:rsidP="00C956F6">
      <w:pPr>
        <w:spacing w:line="252" w:lineRule="atLeast"/>
        <w:rPr>
          <w:b/>
          <w:sz w:val="24"/>
          <w:szCs w:val="24"/>
        </w:rPr>
      </w:pPr>
      <w:r w:rsidRPr="007E7DFA">
        <w:rPr>
          <w:b/>
          <w:sz w:val="24"/>
          <w:szCs w:val="24"/>
        </w:rPr>
        <w:t>1. Mapování současných aplikačních řešení + definice použitých datových aktiv</w:t>
      </w:r>
    </w:p>
    <w:p w14:paraId="2DD45380" w14:textId="77777777" w:rsidR="00C956F6" w:rsidRPr="007E7DFA" w:rsidRDefault="00C956F6" w:rsidP="00C956F6">
      <w:pPr>
        <w:numPr>
          <w:ilvl w:val="0"/>
          <w:numId w:val="13"/>
        </w:numPr>
        <w:spacing w:after="0" w:line="288" w:lineRule="atLeast"/>
        <w:jc w:val="left"/>
        <w:textAlignment w:val="baseline"/>
        <w:rPr>
          <w:sz w:val="24"/>
          <w:szCs w:val="24"/>
        </w:rPr>
      </w:pPr>
      <w:r w:rsidRPr="007E7DFA">
        <w:rPr>
          <w:sz w:val="24"/>
          <w:szCs w:val="24"/>
        </w:rPr>
        <w:t>Zmapování dosavadní datové struktur / aktiv používaných informačních systémů Z</w:t>
      </w:r>
      <w:r>
        <w:rPr>
          <w:sz w:val="24"/>
          <w:szCs w:val="24"/>
        </w:rPr>
        <w:t>oo</w:t>
      </w:r>
      <w:r w:rsidRPr="007E7DFA">
        <w:rPr>
          <w:sz w:val="24"/>
          <w:szCs w:val="24"/>
        </w:rPr>
        <w:t xml:space="preserve"> Praha</w:t>
      </w:r>
    </w:p>
    <w:p w14:paraId="45942B25" w14:textId="77777777" w:rsidR="00C956F6" w:rsidRPr="007E7DFA" w:rsidRDefault="00C956F6" w:rsidP="00C956F6">
      <w:pPr>
        <w:numPr>
          <w:ilvl w:val="1"/>
          <w:numId w:val="13"/>
        </w:numPr>
        <w:spacing w:after="0" w:line="288" w:lineRule="atLeast"/>
        <w:jc w:val="left"/>
        <w:textAlignment w:val="baseline"/>
        <w:rPr>
          <w:sz w:val="24"/>
          <w:szCs w:val="24"/>
        </w:rPr>
      </w:pPr>
      <w:r w:rsidRPr="007E7DFA">
        <w:rPr>
          <w:sz w:val="24"/>
          <w:szCs w:val="24"/>
        </w:rPr>
        <w:t>Struktura a povaha dat    </w:t>
      </w:r>
    </w:p>
    <w:p w14:paraId="6047F585" w14:textId="77777777" w:rsidR="00C956F6" w:rsidRDefault="00C956F6" w:rsidP="00C956F6">
      <w:pPr>
        <w:numPr>
          <w:ilvl w:val="2"/>
          <w:numId w:val="14"/>
        </w:numPr>
        <w:spacing w:after="0" w:line="288" w:lineRule="atLeast"/>
        <w:jc w:val="left"/>
        <w:textAlignment w:val="baseline"/>
        <w:rPr>
          <w:sz w:val="24"/>
          <w:szCs w:val="24"/>
        </w:rPr>
      </w:pPr>
      <w:r w:rsidRPr="007E7DFA">
        <w:rPr>
          <w:sz w:val="24"/>
          <w:szCs w:val="24"/>
        </w:rPr>
        <w:t>Přehled datových modelů, použitých datových základen a definice jednotných datových aktiv, vč. evidence jednotlivých vazeb (ošetřovatelé, zvířata) – co aplikace to jiný datový model</w:t>
      </w:r>
    </w:p>
    <w:p w14:paraId="43A2C94E"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Výstupem je přehled jednotlivých da</w:t>
      </w:r>
      <w:r>
        <w:rPr>
          <w:sz w:val="24"/>
          <w:szCs w:val="24"/>
        </w:rPr>
        <w:t>t</w:t>
      </w:r>
      <w:r w:rsidRPr="007E7DFA">
        <w:rPr>
          <w:sz w:val="24"/>
          <w:szCs w:val="24"/>
        </w:rPr>
        <w:t>ových aktiv a optimalizace jednotlivých datových vazeb.</w:t>
      </w:r>
    </w:p>
    <w:p w14:paraId="571194F1"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Technologie + optimalizace sdílení jednotlivých datových vstupů a možnosti aplikačního sdílení.</w:t>
      </w:r>
    </w:p>
    <w:p w14:paraId="588BD90F"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Revize otevřenosti / dostupnosti dat, jako datových aktiv pro jednotlivé aplikace a možnosti sdílení v rámci optimalizace datových zdrojů.</w:t>
      </w:r>
    </w:p>
    <w:p w14:paraId="081309CA"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 xml:space="preserve">Revize dostupnosti a lokalizace </w:t>
      </w:r>
      <w:proofErr w:type="gramStart"/>
      <w:r w:rsidRPr="007E7DFA">
        <w:rPr>
          <w:sz w:val="24"/>
          <w:szCs w:val="24"/>
        </w:rPr>
        <w:t>dat  – kde</w:t>
      </w:r>
      <w:proofErr w:type="gramEnd"/>
      <w:r w:rsidRPr="007E7DFA">
        <w:rPr>
          <w:sz w:val="24"/>
          <w:szCs w:val="24"/>
        </w:rPr>
        <w:t xml:space="preserve"> jsou jednotlivá data umístěna a jak jsou sdílena. Kontrola, zda se data nacházejí na chráněných úložištích a zda nejsou dostupná na nedůvěryhodných lokálních úložištích (data na lokálním disku, nebo sdílená v souborech, resp. veřejných </w:t>
      </w:r>
      <w:proofErr w:type="spellStart"/>
      <w:r w:rsidRPr="007E7DFA">
        <w:rPr>
          <w:sz w:val="24"/>
          <w:szCs w:val="24"/>
        </w:rPr>
        <w:t>cloudových</w:t>
      </w:r>
      <w:proofErr w:type="spellEnd"/>
      <w:r w:rsidRPr="007E7DFA">
        <w:rPr>
          <w:sz w:val="24"/>
          <w:szCs w:val="24"/>
        </w:rPr>
        <w:t xml:space="preserve"> službách, atd.</w:t>
      </w:r>
    </w:p>
    <w:p w14:paraId="5D6B4F17"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Objem a praktická využitelnost aktuálních dat pro budoucí použití.</w:t>
      </w:r>
    </w:p>
    <w:p w14:paraId="78C614D8"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Objemová a kvalifikovaná relevantnost dat pro další využití.</w:t>
      </w:r>
    </w:p>
    <w:p w14:paraId="621AAD75"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Využití dat pro MNGMT reporting, resp. Analytiku.</w:t>
      </w:r>
    </w:p>
    <w:p w14:paraId="347D5F9C"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Vstup dat, obnova záznamů a aktualizace dat pomocí jednotlivých aplikací.</w:t>
      </w:r>
    </w:p>
    <w:p w14:paraId="48C9B20C"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Definice pořizování dat, jejich sdílení, aktualizace záznamů a jednotlivé práva pro aktualizaci těchto datových záznamů.</w:t>
      </w:r>
    </w:p>
    <w:p w14:paraId="7CC0500C" w14:textId="77777777" w:rsidR="00C956F6" w:rsidRPr="007E7DFA" w:rsidRDefault="00C956F6" w:rsidP="00C956F6">
      <w:pPr>
        <w:numPr>
          <w:ilvl w:val="0"/>
          <w:numId w:val="14"/>
        </w:numPr>
        <w:spacing w:after="0" w:line="288" w:lineRule="atLeast"/>
        <w:jc w:val="left"/>
        <w:textAlignment w:val="baseline"/>
        <w:rPr>
          <w:sz w:val="24"/>
          <w:szCs w:val="24"/>
        </w:rPr>
      </w:pPr>
      <w:r w:rsidRPr="007E7DFA">
        <w:rPr>
          <w:sz w:val="24"/>
          <w:szCs w:val="24"/>
        </w:rPr>
        <w:t xml:space="preserve">Technologický návrh DWH (data </w:t>
      </w:r>
      <w:proofErr w:type="spellStart"/>
      <w:r w:rsidRPr="007E7DFA">
        <w:rPr>
          <w:sz w:val="24"/>
          <w:szCs w:val="24"/>
        </w:rPr>
        <w:t>warehouse</w:t>
      </w:r>
      <w:proofErr w:type="spellEnd"/>
      <w:r w:rsidRPr="007E7DFA">
        <w:rPr>
          <w:sz w:val="24"/>
          <w:szCs w:val="24"/>
        </w:rPr>
        <w:t xml:space="preserve">) - specifikace cílové </w:t>
      </w:r>
      <w:proofErr w:type="gramStart"/>
      <w:r w:rsidRPr="007E7DFA">
        <w:rPr>
          <w:sz w:val="24"/>
          <w:szCs w:val="24"/>
        </w:rPr>
        <w:t>databáze(í) (DB</w:t>
      </w:r>
      <w:proofErr w:type="gramEnd"/>
      <w:r w:rsidRPr="007E7DFA">
        <w:rPr>
          <w:sz w:val="24"/>
          <w:szCs w:val="24"/>
        </w:rPr>
        <w:t>) a návrh propojení v rámci cílového DWH s jednotlivými systémy/aplikacemi používanými v Z</w:t>
      </w:r>
      <w:r>
        <w:rPr>
          <w:sz w:val="24"/>
          <w:szCs w:val="24"/>
        </w:rPr>
        <w:t>oo</w:t>
      </w:r>
      <w:r w:rsidRPr="007E7DFA">
        <w:rPr>
          <w:sz w:val="24"/>
          <w:szCs w:val="24"/>
        </w:rPr>
        <w:t xml:space="preserve"> Praha v cílovém režimu.</w:t>
      </w:r>
    </w:p>
    <w:p w14:paraId="78CBC674"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 xml:space="preserve">Definice struktur </w:t>
      </w:r>
      <w:proofErr w:type="gramStart"/>
      <w:r w:rsidRPr="007E7DFA">
        <w:rPr>
          <w:sz w:val="24"/>
          <w:szCs w:val="24"/>
        </w:rPr>
        <w:t>databáze(í)</w:t>
      </w:r>
      <w:proofErr w:type="gramEnd"/>
    </w:p>
    <w:p w14:paraId="3C895823" w14:textId="77777777" w:rsidR="00C956F6" w:rsidRPr="007E7DFA" w:rsidRDefault="00C956F6" w:rsidP="00C956F6">
      <w:pPr>
        <w:numPr>
          <w:ilvl w:val="0"/>
          <w:numId w:val="14"/>
        </w:numPr>
        <w:spacing w:after="0" w:line="288" w:lineRule="atLeast"/>
        <w:jc w:val="left"/>
        <w:textAlignment w:val="baseline"/>
        <w:rPr>
          <w:sz w:val="24"/>
          <w:szCs w:val="24"/>
        </w:rPr>
      </w:pPr>
      <w:r w:rsidRPr="007E7DFA">
        <w:rPr>
          <w:sz w:val="24"/>
          <w:szCs w:val="24"/>
        </w:rPr>
        <w:t>Specifikace datových pump pro sběr dat z jednotlivých aplikací</w:t>
      </w:r>
    </w:p>
    <w:p w14:paraId="7C070443"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Vytvoření popisu API a datových můstků mezi aplikacemi</w:t>
      </w:r>
    </w:p>
    <w:p w14:paraId="343B7E78" w14:textId="77777777" w:rsidR="00C956F6" w:rsidRPr="007E7DFA" w:rsidRDefault="00C956F6" w:rsidP="00C956F6">
      <w:pPr>
        <w:numPr>
          <w:ilvl w:val="1"/>
          <w:numId w:val="14"/>
        </w:numPr>
        <w:spacing w:after="0" w:line="288" w:lineRule="atLeast"/>
        <w:jc w:val="left"/>
        <w:textAlignment w:val="baseline"/>
        <w:rPr>
          <w:sz w:val="24"/>
          <w:szCs w:val="24"/>
        </w:rPr>
      </w:pPr>
      <w:r w:rsidRPr="007E7DFA">
        <w:rPr>
          <w:sz w:val="24"/>
          <w:szCs w:val="24"/>
        </w:rPr>
        <w:t>Specifikace změn a změnových požadavků na stávající aplikace pro umožnění přenosu dat do nového datového úložiště (DWH)</w:t>
      </w:r>
    </w:p>
    <w:p w14:paraId="696F8C72"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Definice případných změn datových struktur jednotlivých aplikací, resp. Úpravy logiky stávajících aplikací.</w:t>
      </w:r>
    </w:p>
    <w:p w14:paraId="776BDCDC"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Změnové požadavky používaných aplikací v případě potřeby.</w:t>
      </w:r>
    </w:p>
    <w:p w14:paraId="0004CFE6" w14:textId="77777777" w:rsidR="00C956F6" w:rsidRPr="007E7DFA" w:rsidRDefault="00C956F6" w:rsidP="00C956F6">
      <w:pPr>
        <w:numPr>
          <w:ilvl w:val="2"/>
          <w:numId w:val="14"/>
        </w:numPr>
        <w:spacing w:after="0" w:line="288" w:lineRule="atLeast"/>
        <w:jc w:val="left"/>
        <w:textAlignment w:val="baseline"/>
        <w:rPr>
          <w:sz w:val="24"/>
          <w:szCs w:val="24"/>
        </w:rPr>
      </w:pPr>
      <w:r w:rsidRPr="007E7DFA">
        <w:rPr>
          <w:sz w:val="24"/>
          <w:szCs w:val="24"/>
        </w:rPr>
        <w:t>Definice výstupů jednotlivých aplikací.</w:t>
      </w:r>
    </w:p>
    <w:p w14:paraId="53A8544A" w14:textId="77777777" w:rsidR="00C956F6" w:rsidRPr="007E7DFA" w:rsidRDefault="00C956F6" w:rsidP="00C956F6">
      <w:pPr>
        <w:rPr>
          <w:sz w:val="24"/>
          <w:szCs w:val="24"/>
        </w:rPr>
      </w:pPr>
    </w:p>
    <w:p w14:paraId="7BB67B63" w14:textId="77777777" w:rsidR="00C956F6" w:rsidRPr="007E7DFA" w:rsidRDefault="00C956F6" w:rsidP="00C956F6">
      <w:pPr>
        <w:spacing w:line="252" w:lineRule="atLeast"/>
        <w:rPr>
          <w:sz w:val="24"/>
          <w:szCs w:val="24"/>
        </w:rPr>
      </w:pPr>
      <w:r w:rsidRPr="007E7DFA">
        <w:rPr>
          <w:b/>
          <w:sz w:val="24"/>
          <w:szCs w:val="24"/>
        </w:rPr>
        <w:lastRenderedPageBreak/>
        <w:t>2. Definice analytických doporučení pro interní potřeby Z</w:t>
      </w:r>
      <w:r>
        <w:rPr>
          <w:b/>
          <w:sz w:val="24"/>
          <w:szCs w:val="24"/>
        </w:rPr>
        <w:t>oo</w:t>
      </w:r>
      <w:r w:rsidRPr="007E7DFA">
        <w:rPr>
          <w:b/>
          <w:sz w:val="24"/>
          <w:szCs w:val="24"/>
        </w:rPr>
        <w:t xml:space="preserve"> Praha</w:t>
      </w:r>
      <w:r w:rsidRPr="007E7DFA">
        <w:rPr>
          <w:sz w:val="24"/>
          <w:szCs w:val="24"/>
        </w:rPr>
        <w:t>, jak je možné dále zhodnotit (</w:t>
      </w:r>
      <w:proofErr w:type="spellStart"/>
      <w:r w:rsidRPr="007E7DFA">
        <w:rPr>
          <w:sz w:val="24"/>
          <w:szCs w:val="24"/>
        </w:rPr>
        <w:t>monetizovat</w:t>
      </w:r>
      <w:proofErr w:type="spellEnd"/>
      <w:r w:rsidRPr="007E7DFA">
        <w:rPr>
          <w:sz w:val="24"/>
          <w:szCs w:val="24"/>
        </w:rPr>
        <w:t>) současná data jednotlivých informačních systémů a návrh efektivního využití</w:t>
      </w:r>
      <w:r>
        <w:rPr>
          <w:sz w:val="24"/>
          <w:szCs w:val="24"/>
        </w:rPr>
        <w:t xml:space="preserve"> pro manažerské potřeby.</w:t>
      </w:r>
    </w:p>
    <w:p w14:paraId="22A8913C" w14:textId="77777777" w:rsidR="00C956F6" w:rsidRPr="007E7DFA" w:rsidRDefault="00C956F6" w:rsidP="00C956F6">
      <w:pPr>
        <w:numPr>
          <w:ilvl w:val="0"/>
          <w:numId w:val="15"/>
        </w:numPr>
        <w:spacing w:after="0" w:line="288" w:lineRule="atLeast"/>
        <w:ind w:left="1440"/>
        <w:jc w:val="left"/>
        <w:textAlignment w:val="baseline"/>
        <w:rPr>
          <w:sz w:val="24"/>
          <w:szCs w:val="24"/>
        </w:rPr>
      </w:pPr>
      <w:r w:rsidRPr="007E7DFA">
        <w:rPr>
          <w:sz w:val="24"/>
          <w:szCs w:val="24"/>
        </w:rPr>
        <w:t>Doporučení relevantních analytických nástrojů / reportingu</w:t>
      </w:r>
    </w:p>
    <w:p w14:paraId="37D85F79" w14:textId="77777777" w:rsidR="00C956F6" w:rsidRDefault="00C956F6" w:rsidP="00C956F6">
      <w:pPr>
        <w:rPr>
          <w:sz w:val="24"/>
          <w:szCs w:val="24"/>
        </w:rPr>
      </w:pPr>
    </w:p>
    <w:p w14:paraId="02D37309" w14:textId="77777777" w:rsidR="00C956F6" w:rsidRPr="007E7DFA" w:rsidRDefault="00C956F6" w:rsidP="00C956F6">
      <w:pPr>
        <w:rPr>
          <w:sz w:val="24"/>
          <w:szCs w:val="24"/>
        </w:rPr>
      </w:pPr>
    </w:p>
    <w:p w14:paraId="04F0DE17" w14:textId="77777777" w:rsidR="00C956F6" w:rsidRPr="007E7DFA" w:rsidRDefault="00C956F6" w:rsidP="00C956F6">
      <w:pPr>
        <w:rPr>
          <w:b/>
          <w:sz w:val="24"/>
          <w:szCs w:val="24"/>
        </w:rPr>
      </w:pPr>
      <w:r w:rsidRPr="007E7DFA">
        <w:rPr>
          <w:b/>
          <w:sz w:val="24"/>
          <w:szCs w:val="24"/>
        </w:rPr>
        <w:t>3. Definice a návrh webového portálu Z</w:t>
      </w:r>
      <w:r>
        <w:rPr>
          <w:b/>
          <w:sz w:val="24"/>
          <w:szCs w:val="24"/>
        </w:rPr>
        <w:t>oo</w:t>
      </w:r>
      <w:r w:rsidRPr="007E7DFA">
        <w:rPr>
          <w:b/>
          <w:sz w:val="24"/>
          <w:szCs w:val="24"/>
        </w:rPr>
        <w:t xml:space="preserve"> Praha včetně integrace nezbytných, dnes již solitérně provozovaných aplikací.</w:t>
      </w:r>
    </w:p>
    <w:p w14:paraId="2784C637"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Specifikace jednotlivých funkčních požadavků a návrh architektury webového portálu.</w:t>
      </w:r>
    </w:p>
    <w:p w14:paraId="2BB4FCBF"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Definice funkcionalit při využití napojení na DWH.</w:t>
      </w:r>
    </w:p>
    <w:p w14:paraId="5950EEA2"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Návrhy nových funkcionalit + přenos stávající funkcionality.</w:t>
      </w:r>
    </w:p>
    <w:p w14:paraId="10DFAABD"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Propojení na jednotlivé komunikační kanály a sociální média (#bobek)</w:t>
      </w:r>
    </w:p>
    <w:p w14:paraId="6FA5C36A" w14:textId="77777777" w:rsidR="00C956F6" w:rsidRPr="007E7DFA" w:rsidRDefault="00C956F6" w:rsidP="00C956F6">
      <w:pPr>
        <w:ind w:left="720"/>
        <w:textAlignment w:val="baseline"/>
      </w:pPr>
    </w:p>
    <w:p w14:paraId="4546A089" w14:textId="77777777" w:rsidR="00C956F6" w:rsidRPr="007E7DFA" w:rsidRDefault="00C956F6" w:rsidP="00C956F6">
      <w:pPr>
        <w:rPr>
          <w:b/>
          <w:sz w:val="24"/>
          <w:szCs w:val="24"/>
        </w:rPr>
      </w:pPr>
      <w:r w:rsidRPr="007E7DFA">
        <w:rPr>
          <w:b/>
          <w:sz w:val="24"/>
          <w:szCs w:val="24"/>
        </w:rPr>
        <w:t>4. Definice a návrh „nové“ mobilní aplikace Z</w:t>
      </w:r>
      <w:r>
        <w:rPr>
          <w:b/>
          <w:sz w:val="24"/>
          <w:szCs w:val="24"/>
        </w:rPr>
        <w:t>oo</w:t>
      </w:r>
      <w:r w:rsidRPr="007E7DFA">
        <w:rPr>
          <w:b/>
          <w:sz w:val="24"/>
          <w:szCs w:val="24"/>
        </w:rPr>
        <w:t xml:space="preserve"> Praha včetně integrace nových interaktivních funkcionalit pro distribuci zajímavého obsahu zákazníkům.</w:t>
      </w:r>
    </w:p>
    <w:p w14:paraId="41897851"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Specifikace jednotlivých funkčních požadavků a návrh architektury mobilní aplikace.</w:t>
      </w:r>
    </w:p>
    <w:p w14:paraId="51D99F61"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Definice funkcionalit při využití napojení na DWH / resp. webový portál.</w:t>
      </w:r>
    </w:p>
    <w:p w14:paraId="24C431EB"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Návrhy nových funkcionalit + definice interaktivních okruhů/témat.</w:t>
      </w:r>
    </w:p>
    <w:p w14:paraId="15BBCA82" w14:textId="77777777" w:rsidR="00C956F6" w:rsidRPr="007E7DFA" w:rsidRDefault="00C956F6" w:rsidP="00C956F6">
      <w:pPr>
        <w:numPr>
          <w:ilvl w:val="0"/>
          <w:numId w:val="16"/>
        </w:numPr>
        <w:spacing w:after="0"/>
        <w:jc w:val="left"/>
        <w:textAlignment w:val="baseline"/>
        <w:rPr>
          <w:sz w:val="24"/>
          <w:szCs w:val="24"/>
        </w:rPr>
      </w:pPr>
      <w:r w:rsidRPr="007E7DFA">
        <w:rPr>
          <w:sz w:val="24"/>
          <w:szCs w:val="24"/>
        </w:rPr>
        <w:t>Propojení na jednotlivé komunikační kanály a sociální média (#bobek)</w:t>
      </w:r>
    </w:p>
    <w:p w14:paraId="6054914D" w14:textId="77777777" w:rsidR="00C956F6" w:rsidRPr="007E7DFA" w:rsidRDefault="00C956F6" w:rsidP="00C956F6">
      <w:pPr>
        <w:ind w:left="720"/>
        <w:textAlignment w:val="baseline"/>
        <w:rPr>
          <w:sz w:val="24"/>
          <w:szCs w:val="24"/>
        </w:rPr>
      </w:pPr>
    </w:p>
    <w:p w14:paraId="27571A08" w14:textId="77777777" w:rsidR="00C956F6" w:rsidRPr="007E7DFA" w:rsidRDefault="00C956F6" w:rsidP="00C956F6">
      <w:pPr>
        <w:rPr>
          <w:b/>
          <w:sz w:val="24"/>
          <w:szCs w:val="24"/>
        </w:rPr>
      </w:pPr>
      <w:r w:rsidRPr="007E7DFA">
        <w:rPr>
          <w:b/>
          <w:sz w:val="24"/>
          <w:szCs w:val="24"/>
        </w:rPr>
        <w:t>5. Definice technologií a architektury aplikací + komunikace s DWH   </w:t>
      </w:r>
    </w:p>
    <w:p w14:paraId="538E5D54" w14:textId="77777777" w:rsidR="00C956F6" w:rsidRPr="007E7DFA" w:rsidRDefault="00C956F6" w:rsidP="00C956F6">
      <w:pPr>
        <w:numPr>
          <w:ilvl w:val="0"/>
          <w:numId w:val="17"/>
        </w:numPr>
        <w:spacing w:after="0"/>
        <w:jc w:val="left"/>
        <w:textAlignment w:val="baseline"/>
        <w:rPr>
          <w:sz w:val="24"/>
          <w:szCs w:val="24"/>
        </w:rPr>
      </w:pPr>
      <w:r w:rsidRPr="007E7DFA">
        <w:rPr>
          <w:sz w:val="24"/>
          <w:szCs w:val="24"/>
        </w:rPr>
        <w:t>Definice architektury</w:t>
      </w:r>
    </w:p>
    <w:p w14:paraId="179F30BE" w14:textId="77777777" w:rsidR="00C956F6" w:rsidRPr="007E7DFA" w:rsidRDefault="00C956F6" w:rsidP="00C956F6">
      <w:pPr>
        <w:numPr>
          <w:ilvl w:val="1"/>
          <w:numId w:val="17"/>
        </w:numPr>
        <w:spacing w:after="0"/>
        <w:jc w:val="left"/>
        <w:textAlignment w:val="baseline"/>
        <w:rPr>
          <w:sz w:val="24"/>
          <w:szCs w:val="24"/>
        </w:rPr>
      </w:pPr>
      <w:r w:rsidRPr="007E7DFA">
        <w:rPr>
          <w:sz w:val="24"/>
          <w:szCs w:val="24"/>
        </w:rPr>
        <w:t>Definice jednotlivých komponent</w:t>
      </w:r>
    </w:p>
    <w:p w14:paraId="511D989A" w14:textId="77777777" w:rsidR="00C956F6" w:rsidRPr="007E7DFA" w:rsidRDefault="00C956F6" w:rsidP="00C956F6">
      <w:pPr>
        <w:numPr>
          <w:ilvl w:val="2"/>
          <w:numId w:val="17"/>
        </w:numPr>
        <w:spacing w:after="0"/>
        <w:jc w:val="left"/>
        <w:textAlignment w:val="baseline"/>
        <w:rPr>
          <w:sz w:val="24"/>
          <w:szCs w:val="24"/>
        </w:rPr>
      </w:pPr>
      <w:proofErr w:type="spellStart"/>
      <w:r w:rsidRPr="007E7DFA">
        <w:rPr>
          <w:sz w:val="24"/>
          <w:szCs w:val="24"/>
        </w:rPr>
        <w:t>Backend</w:t>
      </w:r>
      <w:proofErr w:type="spellEnd"/>
      <w:r w:rsidRPr="007E7DFA">
        <w:rPr>
          <w:sz w:val="24"/>
          <w:szCs w:val="24"/>
        </w:rPr>
        <w:t xml:space="preserve"> – jednotlivé aplikace</w:t>
      </w:r>
    </w:p>
    <w:p w14:paraId="777432E5" w14:textId="77777777" w:rsidR="00C956F6" w:rsidRPr="007E7DFA" w:rsidRDefault="00C956F6" w:rsidP="00C956F6">
      <w:pPr>
        <w:numPr>
          <w:ilvl w:val="2"/>
          <w:numId w:val="17"/>
        </w:numPr>
        <w:spacing w:after="0"/>
        <w:jc w:val="left"/>
        <w:textAlignment w:val="baseline"/>
        <w:rPr>
          <w:sz w:val="24"/>
          <w:szCs w:val="24"/>
        </w:rPr>
      </w:pPr>
      <w:proofErr w:type="spellStart"/>
      <w:r w:rsidRPr="007E7DFA">
        <w:rPr>
          <w:sz w:val="24"/>
          <w:szCs w:val="24"/>
        </w:rPr>
        <w:t>Frontend</w:t>
      </w:r>
      <w:proofErr w:type="spellEnd"/>
      <w:r w:rsidRPr="007E7DFA">
        <w:rPr>
          <w:sz w:val="24"/>
          <w:szCs w:val="24"/>
        </w:rPr>
        <w:t xml:space="preserve"> – webový portál, mobilní aplikace</w:t>
      </w:r>
    </w:p>
    <w:p w14:paraId="3FD16B0F" w14:textId="77777777" w:rsidR="00C956F6" w:rsidRPr="007E7DFA" w:rsidRDefault="00C956F6" w:rsidP="00C956F6">
      <w:pPr>
        <w:numPr>
          <w:ilvl w:val="1"/>
          <w:numId w:val="17"/>
        </w:numPr>
        <w:spacing w:after="0"/>
        <w:jc w:val="left"/>
        <w:textAlignment w:val="baseline"/>
        <w:rPr>
          <w:sz w:val="24"/>
          <w:szCs w:val="24"/>
        </w:rPr>
      </w:pPr>
      <w:r w:rsidRPr="007E7DFA">
        <w:rPr>
          <w:sz w:val="24"/>
          <w:szCs w:val="24"/>
        </w:rPr>
        <w:t xml:space="preserve">Definice API mezi </w:t>
      </w:r>
      <w:proofErr w:type="spellStart"/>
      <w:r w:rsidRPr="007E7DFA">
        <w:rPr>
          <w:sz w:val="24"/>
          <w:szCs w:val="24"/>
        </w:rPr>
        <w:t>Backend</w:t>
      </w:r>
      <w:proofErr w:type="spellEnd"/>
      <w:r w:rsidRPr="007E7DFA">
        <w:rPr>
          <w:sz w:val="24"/>
          <w:szCs w:val="24"/>
        </w:rPr>
        <w:t xml:space="preserve"> a </w:t>
      </w:r>
      <w:proofErr w:type="spellStart"/>
      <w:r w:rsidRPr="007E7DFA">
        <w:rPr>
          <w:sz w:val="24"/>
          <w:szCs w:val="24"/>
        </w:rPr>
        <w:t>Frontend</w:t>
      </w:r>
      <w:proofErr w:type="spellEnd"/>
    </w:p>
    <w:p w14:paraId="6004FFA1" w14:textId="77777777" w:rsidR="00C956F6" w:rsidRPr="007E7DFA" w:rsidRDefault="00C956F6" w:rsidP="00C956F6">
      <w:pPr>
        <w:numPr>
          <w:ilvl w:val="0"/>
          <w:numId w:val="17"/>
        </w:numPr>
        <w:spacing w:after="0"/>
        <w:jc w:val="left"/>
        <w:textAlignment w:val="baseline"/>
        <w:rPr>
          <w:sz w:val="24"/>
          <w:szCs w:val="24"/>
        </w:rPr>
      </w:pPr>
      <w:r w:rsidRPr="007E7DFA">
        <w:rPr>
          <w:sz w:val="24"/>
          <w:szCs w:val="24"/>
        </w:rPr>
        <w:t xml:space="preserve">Návrh technologií, programovacích jazyků a </w:t>
      </w:r>
      <w:proofErr w:type="spellStart"/>
      <w:r w:rsidRPr="007E7DFA">
        <w:rPr>
          <w:sz w:val="24"/>
          <w:szCs w:val="24"/>
        </w:rPr>
        <w:t>frameworků</w:t>
      </w:r>
      <w:proofErr w:type="spellEnd"/>
      <w:r w:rsidRPr="007E7DFA">
        <w:rPr>
          <w:sz w:val="24"/>
          <w:szCs w:val="24"/>
        </w:rPr>
        <w:t xml:space="preserve"> pro jednotlivé komponenty.</w:t>
      </w:r>
    </w:p>
    <w:p w14:paraId="3ACFB3E2" w14:textId="77777777" w:rsidR="00C956F6" w:rsidRPr="007E7DFA" w:rsidRDefault="00C956F6" w:rsidP="00C956F6"/>
    <w:p w14:paraId="4D34AA43" w14:textId="77777777" w:rsidR="00C956F6" w:rsidRPr="007E7DFA" w:rsidRDefault="00C956F6" w:rsidP="00C956F6">
      <w:pPr>
        <w:rPr>
          <w:b/>
          <w:sz w:val="24"/>
          <w:szCs w:val="24"/>
        </w:rPr>
      </w:pPr>
      <w:r w:rsidRPr="007E7DFA">
        <w:rPr>
          <w:b/>
          <w:sz w:val="24"/>
          <w:szCs w:val="24"/>
        </w:rPr>
        <w:t>6. Návrh infrastruktury DWH s ohledem na bezpečnost dat, dostupnost dat a havarijní obnovu v případě potřeby.</w:t>
      </w:r>
    </w:p>
    <w:p w14:paraId="787498EA" w14:textId="77777777" w:rsidR="00C956F6" w:rsidRPr="007E7DFA" w:rsidRDefault="00C956F6" w:rsidP="00C956F6">
      <w:pPr>
        <w:numPr>
          <w:ilvl w:val="0"/>
          <w:numId w:val="18"/>
        </w:numPr>
        <w:spacing w:after="0"/>
        <w:jc w:val="left"/>
        <w:textAlignment w:val="baseline"/>
        <w:rPr>
          <w:sz w:val="24"/>
          <w:szCs w:val="24"/>
        </w:rPr>
      </w:pPr>
      <w:r w:rsidRPr="007E7DFA">
        <w:rPr>
          <w:sz w:val="24"/>
          <w:szCs w:val="24"/>
        </w:rPr>
        <w:t>Definice HW požadavků pro DWH.</w:t>
      </w:r>
    </w:p>
    <w:p w14:paraId="2C1B3B46" w14:textId="77777777" w:rsidR="00C956F6" w:rsidRPr="007E7DFA" w:rsidRDefault="00C956F6" w:rsidP="00C956F6">
      <w:pPr>
        <w:numPr>
          <w:ilvl w:val="0"/>
          <w:numId w:val="18"/>
        </w:numPr>
        <w:spacing w:after="0"/>
        <w:jc w:val="left"/>
        <w:textAlignment w:val="baseline"/>
        <w:rPr>
          <w:sz w:val="24"/>
          <w:szCs w:val="24"/>
        </w:rPr>
      </w:pPr>
      <w:r w:rsidRPr="007E7DFA">
        <w:rPr>
          <w:sz w:val="24"/>
          <w:szCs w:val="24"/>
        </w:rPr>
        <w:t xml:space="preserve">Redefinice HW infrastruktury pro nově provozované služby – </w:t>
      </w:r>
      <w:proofErr w:type="spellStart"/>
      <w:r w:rsidRPr="007E7DFA">
        <w:rPr>
          <w:sz w:val="24"/>
          <w:szCs w:val="24"/>
        </w:rPr>
        <w:t>standalone</w:t>
      </w:r>
      <w:proofErr w:type="spellEnd"/>
      <w:r w:rsidRPr="007E7DFA">
        <w:rPr>
          <w:sz w:val="24"/>
          <w:szCs w:val="24"/>
        </w:rPr>
        <w:t xml:space="preserve"> aplikace, webový portál a mobilní aplikace Z</w:t>
      </w:r>
      <w:r>
        <w:rPr>
          <w:sz w:val="24"/>
          <w:szCs w:val="24"/>
        </w:rPr>
        <w:t>oo</w:t>
      </w:r>
      <w:r w:rsidRPr="007E7DFA">
        <w:rPr>
          <w:sz w:val="24"/>
          <w:szCs w:val="24"/>
        </w:rPr>
        <w:t xml:space="preserve"> Praha.</w:t>
      </w:r>
    </w:p>
    <w:p w14:paraId="2BBDC66C" w14:textId="77777777" w:rsidR="00C956F6" w:rsidRPr="007E7DFA" w:rsidRDefault="00C956F6" w:rsidP="00C956F6">
      <w:pPr>
        <w:numPr>
          <w:ilvl w:val="0"/>
          <w:numId w:val="18"/>
        </w:numPr>
        <w:spacing w:after="0"/>
        <w:jc w:val="left"/>
        <w:textAlignment w:val="baseline"/>
        <w:rPr>
          <w:sz w:val="24"/>
          <w:szCs w:val="24"/>
        </w:rPr>
      </w:pPr>
      <w:r w:rsidRPr="007E7DFA">
        <w:rPr>
          <w:sz w:val="24"/>
          <w:szCs w:val="24"/>
        </w:rPr>
        <w:t xml:space="preserve">GDPR relevantnost, Data </w:t>
      </w:r>
      <w:proofErr w:type="spellStart"/>
      <w:r w:rsidRPr="007E7DFA">
        <w:rPr>
          <w:sz w:val="24"/>
          <w:szCs w:val="24"/>
        </w:rPr>
        <w:t>security</w:t>
      </w:r>
      <w:proofErr w:type="spellEnd"/>
      <w:r w:rsidRPr="007E7DFA">
        <w:rPr>
          <w:sz w:val="24"/>
          <w:szCs w:val="24"/>
        </w:rPr>
        <w:t xml:space="preserve"> / Data </w:t>
      </w:r>
      <w:proofErr w:type="spellStart"/>
      <w:r w:rsidRPr="007E7DFA">
        <w:rPr>
          <w:sz w:val="24"/>
          <w:szCs w:val="24"/>
        </w:rPr>
        <w:t>Privacy</w:t>
      </w:r>
      <w:proofErr w:type="spellEnd"/>
      <w:r w:rsidRPr="007E7DFA">
        <w:rPr>
          <w:sz w:val="24"/>
          <w:szCs w:val="24"/>
        </w:rPr>
        <w:t>.</w:t>
      </w:r>
    </w:p>
    <w:p w14:paraId="2A71D67B" w14:textId="77777777" w:rsidR="00C956F6" w:rsidRPr="007E7DFA" w:rsidRDefault="00C956F6" w:rsidP="00C956F6">
      <w:pPr>
        <w:numPr>
          <w:ilvl w:val="0"/>
          <w:numId w:val="18"/>
        </w:numPr>
        <w:spacing w:after="0"/>
        <w:jc w:val="left"/>
        <w:textAlignment w:val="baseline"/>
        <w:rPr>
          <w:sz w:val="24"/>
          <w:szCs w:val="24"/>
        </w:rPr>
      </w:pPr>
      <w:r w:rsidRPr="007E7DFA">
        <w:rPr>
          <w:sz w:val="24"/>
          <w:szCs w:val="24"/>
        </w:rPr>
        <w:t>Definice monitoringu jednotlivých služeb a odezvy aplikací při běhu systému.</w:t>
      </w:r>
    </w:p>
    <w:p w14:paraId="6C3DFDD4" w14:textId="77777777" w:rsidR="00C956F6" w:rsidRPr="007E7DFA" w:rsidRDefault="00C956F6" w:rsidP="00C956F6"/>
    <w:p w14:paraId="1D1D3D5C" w14:textId="7302C912" w:rsidR="00273A6A" w:rsidRPr="00C956F6" w:rsidRDefault="00273A6A" w:rsidP="00C956F6">
      <w:pPr>
        <w:tabs>
          <w:tab w:val="left" w:pos="284"/>
          <w:tab w:val="left" w:pos="426"/>
        </w:tabs>
        <w:ind w:firstLine="0"/>
        <w:rPr>
          <w:sz w:val="24"/>
          <w:szCs w:val="24"/>
        </w:rPr>
      </w:pPr>
      <w:bookmarkStart w:id="0" w:name="_GoBack"/>
      <w:bookmarkEnd w:id="0"/>
    </w:p>
    <w:sectPr w:rsidR="00273A6A" w:rsidRPr="00C956F6" w:rsidSect="00C77BA9">
      <w:headerReference w:type="default" r:id="rId7"/>
      <w:footerReference w:type="default" r:id="rId8"/>
      <w:footerReference w:type="first" r:id="rId9"/>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A0A1E" w14:textId="77777777" w:rsidR="00023490" w:rsidRDefault="00023490" w:rsidP="00C77BA9">
      <w:pPr>
        <w:spacing w:after="0"/>
      </w:pPr>
      <w:r>
        <w:separator/>
      </w:r>
    </w:p>
  </w:endnote>
  <w:endnote w:type="continuationSeparator" w:id="0">
    <w:p w14:paraId="711F2923" w14:textId="77777777" w:rsidR="00023490" w:rsidRDefault="00023490"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023490"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023490"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o., Pod Pramenem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023490"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794D5" w14:textId="77777777" w:rsidR="00023490" w:rsidRDefault="00023490" w:rsidP="00C77BA9">
      <w:pPr>
        <w:spacing w:after="0"/>
      </w:pPr>
      <w:r>
        <w:separator/>
      </w:r>
    </w:p>
  </w:footnote>
  <w:footnote w:type="continuationSeparator" w:id="0">
    <w:p w14:paraId="3EC6D08A" w14:textId="77777777" w:rsidR="00023490" w:rsidRDefault="00023490"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77777777" w:rsidR="00A724FF" w:rsidRPr="00F866EC" w:rsidRDefault="00023490"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029F9"/>
    <w:multiLevelType w:val="multilevel"/>
    <w:tmpl w:val="E1D08EEE"/>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7"/>
  </w:num>
  <w:num w:numId="5">
    <w:abstractNumId w:val="8"/>
  </w:num>
  <w:num w:numId="6">
    <w:abstractNumId w:val="13"/>
  </w:num>
  <w:num w:numId="7">
    <w:abstractNumId w:val="5"/>
  </w:num>
  <w:num w:numId="8">
    <w:abstractNumId w:val="10"/>
  </w:num>
  <w:num w:numId="9">
    <w:abstractNumId w:val="9"/>
  </w:num>
  <w:num w:numId="10">
    <w:abstractNumId w:val="12"/>
  </w:num>
  <w:num w:numId="11">
    <w:abstractNumId w:val="16"/>
  </w:num>
  <w:num w:numId="12">
    <w:abstractNumId w:val="3"/>
  </w:num>
  <w:num w:numId="13">
    <w:abstractNumId w:val="14"/>
  </w:num>
  <w:num w:numId="14">
    <w:abstractNumId w:val="14"/>
    <w:lvlOverride w:ilvl="3">
      <w:lvl w:ilvl="3">
        <w:numFmt w:val="bullet"/>
        <w:lvlText w:val=""/>
        <w:lvlJc w:val="left"/>
        <w:pPr>
          <w:tabs>
            <w:tab w:val="num" w:pos="2880"/>
          </w:tabs>
          <w:ind w:left="2880" w:hanging="360"/>
        </w:pPr>
        <w:rPr>
          <w:rFonts w:ascii="Symbol" w:hAnsi="Symbol" w:hint="default"/>
          <w:sz w:val="20"/>
        </w:rPr>
      </w:lvl>
    </w:lvlOverride>
  </w:num>
  <w:num w:numId="15">
    <w:abstractNumId w:val="11"/>
  </w:num>
  <w:num w:numId="16">
    <w:abstractNumId w:val="2"/>
  </w:num>
  <w:num w:numId="17">
    <w:abstractNumId w:val="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23490"/>
    <w:rsid w:val="00126FF6"/>
    <w:rsid w:val="00164331"/>
    <w:rsid w:val="001B1693"/>
    <w:rsid w:val="001C3147"/>
    <w:rsid w:val="00204C4A"/>
    <w:rsid w:val="00247DEA"/>
    <w:rsid w:val="00273A6A"/>
    <w:rsid w:val="00282D4E"/>
    <w:rsid w:val="00284FC2"/>
    <w:rsid w:val="00297491"/>
    <w:rsid w:val="00496F32"/>
    <w:rsid w:val="004C55BA"/>
    <w:rsid w:val="00583886"/>
    <w:rsid w:val="005934B6"/>
    <w:rsid w:val="005D645A"/>
    <w:rsid w:val="009429B5"/>
    <w:rsid w:val="009864C6"/>
    <w:rsid w:val="009C33C5"/>
    <w:rsid w:val="00A90F47"/>
    <w:rsid w:val="00B6000B"/>
    <w:rsid w:val="00BE5431"/>
    <w:rsid w:val="00C77BA9"/>
    <w:rsid w:val="00C956F6"/>
    <w:rsid w:val="00CF45BA"/>
    <w:rsid w:val="00D325E1"/>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15:docId w15:val="{EED65C76-1A19-4103-A23F-AD53B522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1776</Words>
  <Characters>10480</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Papež Michal</cp:lastModifiedBy>
  <cp:revision>8</cp:revision>
  <cp:lastPrinted>2018-10-05T11:10:00Z</cp:lastPrinted>
  <dcterms:created xsi:type="dcterms:W3CDTF">2018-10-03T06:58:00Z</dcterms:created>
  <dcterms:modified xsi:type="dcterms:W3CDTF">2018-10-05T11:10:00Z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