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776D07" w14:textId="77777777" w:rsidR="00C77BA9" w:rsidRPr="00A724FF" w:rsidRDefault="00C77BA9" w:rsidP="00C77BA9">
      <w:pPr>
        <w:ind w:firstLine="0"/>
        <w:jc w:val="center"/>
        <w:rPr>
          <w:rFonts w:eastAsia="Times New Roman" w:cstheme="minorHAnsi"/>
          <w:b/>
          <w:sz w:val="40"/>
          <w:szCs w:val="40"/>
        </w:rPr>
      </w:pPr>
      <w:r w:rsidRPr="00A724FF">
        <w:rPr>
          <w:rFonts w:eastAsia="Times New Roman" w:cstheme="minorHAnsi"/>
          <w:b/>
          <w:sz w:val="40"/>
          <w:szCs w:val="40"/>
        </w:rPr>
        <w:t>Smlouva o dílo</w:t>
      </w:r>
    </w:p>
    <w:p w14:paraId="379E7677" w14:textId="2E5B45B2" w:rsidR="00C77BA9" w:rsidRPr="00A724FF" w:rsidRDefault="00C77BA9" w:rsidP="00D325E1">
      <w:pPr>
        <w:spacing w:after="0"/>
        <w:ind w:left="2127" w:firstLine="709"/>
        <w:rPr>
          <w:rFonts w:eastAsia="Times New Roman" w:cstheme="minorHAnsi"/>
          <w:b/>
          <w:bCs/>
          <w:color w:val="000000"/>
        </w:rPr>
      </w:pPr>
      <w:r w:rsidRPr="00A724FF">
        <w:rPr>
          <w:rFonts w:eastAsia="Times New Roman" w:cstheme="minorHAnsi"/>
        </w:rPr>
        <w:t xml:space="preserve">Číslo smlouvy Objednatele: </w:t>
      </w:r>
    </w:p>
    <w:p w14:paraId="553393AA" w14:textId="4D389D54" w:rsidR="00C77BA9" w:rsidRDefault="00C77BA9" w:rsidP="00D325E1">
      <w:pPr>
        <w:spacing w:after="0"/>
        <w:ind w:left="2127" w:firstLine="709"/>
        <w:rPr>
          <w:rFonts w:eastAsia="Times New Roman" w:cstheme="minorHAnsi"/>
        </w:rPr>
      </w:pPr>
      <w:r w:rsidRPr="00A724FF">
        <w:rPr>
          <w:rFonts w:eastAsia="Times New Roman" w:cstheme="minorHAnsi"/>
        </w:rPr>
        <w:t>Číslo smlouvy Dodavatele:</w:t>
      </w:r>
      <w:r w:rsidR="005D645A">
        <w:rPr>
          <w:rFonts w:eastAsia="Times New Roman" w:cstheme="minorHAnsi"/>
        </w:rPr>
        <w:t xml:space="preserve"> </w:t>
      </w:r>
    </w:p>
    <w:p w14:paraId="36B4B1D5" w14:textId="77777777" w:rsidR="00C77BA9" w:rsidRDefault="00C77BA9" w:rsidP="00C77BA9">
      <w:pPr>
        <w:spacing w:after="0"/>
        <w:ind w:firstLine="0"/>
        <w:jc w:val="center"/>
        <w:rPr>
          <w:rFonts w:eastAsia="Times New Roman" w:cstheme="minorHAnsi"/>
          <w:b/>
          <w:bCs/>
          <w:color w:val="000000"/>
        </w:rPr>
      </w:pPr>
    </w:p>
    <w:p w14:paraId="4D170062" w14:textId="77777777" w:rsidR="00C77BA9" w:rsidRPr="00A724FF" w:rsidRDefault="00C77BA9" w:rsidP="00C77BA9">
      <w:pPr>
        <w:spacing w:after="0"/>
        <w:ind w:firstLine="0"/>
        <w:jc w:val="center"/>
        <w:rPr>
          <w:rFonts w:eastAsia="Times New Roman" w:cstheme="minorHAnsi"/>
          <w:b/>
          <w:bCs/>
          <w:color w:val="000000"/>
        </w:rPr>
      </w:pPr>
    </w:p>
    <w:p w14:paraId="06769ECD" w14:textId="77777777" w:rsidR="00C77BA9" w:rsidRPr="00A724FF" w:rsidRDefault="00C77BA9" w:rsidP="00C77BA9">
      <w:pPr>
        <w:spacing w:before="120" w:after="240"/>
        <w:ind w:firstLine="0"/>
        <w:rPr>
          <w:rFonts w:eastAsia="Times New Roman" w:cstheme="minorHAnsi"/>
          <w:b/>
          <w:color w:val="000000"/>
          <w:u w:val="single"/>
        </w:rPr>
      </w:pPr>
      <w:r w:rsidRPr="00A724FF">
        <w:rPr>
          <w:rFonts w:eastAsia="Times New Roman" w:cstheme="minorHAnsi"/>
          <w:b/>
          <w:color w:val="000000"/>
          <w:u w:val="single"/>
        </w:rPr>
        <w:t>Objednatel</w:t>
      </w:r>
    </w:p>
    <w:p w14:paraId="0FB6C0DE" w14:textId="1BA713BF" w:rsidR="00C77BA9" w:rsidRPr="009864C6" w:rsidRDefault="009864C6" w:rsidP="009864C6">
      <w:pPr>
        <w:spacing w:after="0"/>
        <w:ind w:left="709" w:firstLine="0"/>
        <w:rPr>
          <w:rFonts w:eastAsia="Times New Roman" w:cstheme="minorHAnsi"/>
          <w:color w:val="000000"/>
          <w:sz w:val="24"/>
          <w:szCs w:val="24"/>
        </w:rPr>
      </w:pPr>
      <w:r>
        <w:rPr>
          <w:rFonts w:eastAsia="Times New Roman" w:cstheme="minorHAnsi"/>
          <w:b/>
          <w:bCs/>
          <w:color w:val="000000"/>
          <w:sz w:val="24"/>
          <w:szCs w:val="24"/>
        </w:rPr>
        <w:t xml:space="preserve"> </w:t>
      </w:r>
      <w:r w:rsidRPr="009864C6">
        <w:rPr>
          <w:rFonts w:eastAsia="Times New Roman" w:cstheme="minorHAnsi"/>
          <w:b/>
          <w:bCs/>
          <w:color w:val="000000"/>
          <w:sz w:val="24"/>
          <w:szCs w:val="24"/>
        </w:rPr>
        <w:t>Název:</w:t>
      </w:r>
      <w:r>
        <w:rPr>
          <w:rFonts w:eastAsia="Times New Roman" w:cstheme="minorHAnsi"/>
          <w:b/>
          <w:bCs/>
          <w:color w:val="000000"/>
          <w:sz w:val="24"/>
          <w:szCs w:val="24"/>
        </w:rPr>
        <w:tab/>
        <w:t xml:space="preserve">            </w:t>
      </w:r>
      <w:r w:rsidR="00C77BA9" w:rsidRPr="009864C6">
        <w:rPr>
          <w:rFonts w:eastAsia="Times New Roman" w:cstheme="minorHAnsi"/>
          <w:b/>
          <w:bCs/>
          <w:color w:val="000000"/>
          <w:sz w:val="24"/>
          <w:szCs w:val="24"/>
        </w:rPr>
        <w:t>Zoologická zahrada hl. města Prahy, příspěvková organizace</w:t>
      </w:r>
    </w:p>
    <w:tbl>
      <w:tblPr>
        <w:tblW w:w="9011" w:type="dxa"/>
        <w:tblInd w:w="675" w:type="dxa"/>
        <w:tblLook w:val="04A0" w:firstRow="1" w:lastRow="0" w:firstColumn="1" w:lastColumn="0" w:noHBand="0" w:noVBand="1"/>
      </w:tblPr>
      <w:tblGrid>
        <w:gridCol w:w="2019"/>
        <w:gridCol w:w="6992"/>
      </w:tblGrid>
      <w:tr w:rsidR="00C77BA9" w:rsidRPr="009864C6" w14:paraId="7816BF30" w14:textId="77777777" w:rsidTr="009864C6">
        <w:tc>
          <w:tcPr>
            <w:tcW w:w="2019" w:type="dxa"/>
            <w:shd w:val="clear" w:color="auto" w:fill="auto"/>
          </w:tcPr>
          <w:p w14:paraId="7111C66F"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Sídlo:</w:t>
            </w:r>
          </w:p>
        </w:tc>
        <w:tc>
          <w:tcPr>
            <w:tcW w:w="6992" w:type="dxa"/>
            <w:shd w:val="clear" w:color="auto" w:fill="auto"/>
          </w:tcPr>
          <w:p w14:paraId="51F67C98"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U Trojského zámku 120/3, 171 00 Praha 7</w:t>
            </w:r>
          </w:p>
        </w:tc>
      </w:tr>
      <w:tr w:rsidR="00C77BA9" w:rsidRPr="009864C6" w14:paraId="5B5325F6" w14:textId="77777777" w:rsidTr="009864C6">
        <w:tc>
          <w:tcPr>
            <w:tcW w:w="2019" w:type="dxa"/>
            <w:shd w:val="clear" w:color="auto" w:fill="auto"/>
          </w:tcPr>
          <w:p w14:paraId="1BB18AD4"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zastoupený:</w:t>
            </w:r>
          </w:p>
        </w:tc>
        <w:tc>
          <w:tcPr>
            <w:tcW w:w="6992" w:type="dxa"/>
            <w:shd w:val="clear" w:color="auto" w:fill="auto"/>
          </w:tcPr>
          <w:p w14:paraId="05279A32" w14:textId="77777777" w:rsidR="00C77BA9" w:rsidRPr="009864C6" w:rsidRDefault="00C77BA9" w:rsidP="00C77BA9">
            <w:pPr>
              <w:tabs>
                <w:tab w:val="left" w:pos="2268"/>
              </w:tabs>
              <w:spacing w:after="0"/>
              <w:ind w:firstLine="0"/>
              <w:rPr>
                <w:rFonts w:eastAsia="Times New Roman" w:cstheme="minorHAnsi"/>
                <w:color w:val="000000"/>
                <w:sz w:val="24"/>
                <w:szCs w:val="24"/>
              </w:rPr>
            </w:pPr>
            <w:r w:rsidRPr="009864C6">
              <w:rPr>
                <w:rFonts w:eastAsia="Times New Roman" w:cstheme="minorHAnsi"/>
                <w:sz w:val="24"/>
                <w:szCs w:val="24"/>
              </w:rPr>
              <w:t>Ing. Miroslav Bobek, ředitel</w:t>
            </w:r>
          </w:p>
        </w:tc>
      </w:tr>
      <w:tr w:rsidR="00C77BA9" w:rsidRPr="009864C6" w14:paraId="090EC418" w14:textId="77777777" w:rsidTr="009864C6">
        <w:tc>
          <w:tcPr>
            <w:tcW w:w="2019" w:type="dxa"/>
            <w:shd w:val="clear" w:color="auto" w:fill="auto"/>
          </w:tcPr>
          <w:p w14:paraId="1FE4383E" w14:textId="59A67F61"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IČ</w:t>
            </w:r>
            <w:r w:rsidR="00247DEA" w:rsidRPr="009864C6">
              <w:rPr>
                <w:rFonts w:eastAsia="Times New Roman" w:cstheme="minorHAnsi"/>
                <w:color w:val="000000"/>
                <w:sz w:val="24"/>
                <w:szCs w:val="24"/>
              </w:rPr>
              <w:t>O</w:t>
            </w:r>
            <w:r w:rsidRPr="009864C6">
              <w:rPr>
                <w:rFonts w:eastAsia="Times New Roman" w:cstheme="minorHAnsi"/>
                <w:color w:val="000000"/>
                <w:sz w:val="24"/>
                <w:szCs w:val="24"/>
              </w:rPr>
              <w:t>:</w:t>
            </w:r>
          </w:p>
        </w:tc>
        <w:tc>
          <w:tcPr>
            <w:tcW w:w="6992" w:type="dxa"/>
            <w:shd w:val="clear" w:color="auto" w:fill="auto"/>
          </w:tcPr>
          <w:p w14:paraId="114E6F41"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00064459</w:t>
            </w:r>
          </w:p>
        </w:tc>
      </w:tr>
      <w:tr w:rsidR="00C77BA9" w:rsidRPr="009864C6" w14:paraId="3F9E080D" w14:textId="77777777" w:rsidTr="009864C6">
        <w:tc>
          <w:tcPr>
            <w:tcW w:w="2019" w:type="dxa"/>
            <w:shd w:val="clear" w:color="auto" w:fill="auto"/>
          </w:tcPr>
          <w:p w14:paraId="16857808"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DIČ:</w:t>
            </w:r>
          </w:p>
        </w:tc>
        <w:tc>
          <w:tcPr>
            <w:tcW w:w="6992" w:type="dxa"/>
            <w:shd w:val="clear" w:color="auto" w:fill="auto"/>
          </w:tcPr>
          <w:p w14:paraId="195A7DEF"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CZ000064459</w:t>
            </w:r>
          </w:p>
        </w:tc>
      </w:tr>
      <w:tr w:rsidR="00C77BA9" w:rsidRPr="009864C6" w14:paraId="4189DE7E" w14:textId="77777777" w:rsidTr="009864C6">
        <w:tc>
          <w:tcPr>
            <w:tcW w:w="2019" w:type="dxa"/>
            <w:shd w:val="clear" w:color="auto" w:fill="auto"/>
          </w:tcPr>
          <w:p w14:paraId="2CA7A67A" w14:textId="77777777" w:rsidR="00C77BA9" w:rsidRPr="009864C6" w:rsidRDefault="00C77BA9" w:rsidP="00C77BA9">
            <w:pPr>
              <w:tabs>
                <w:tab w:val="left" w:pos="2105"/>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Bankovní spojení:</w:t>
            </w:r>
          </w:p>
        </w:tc>
        <w:tc>
          <w:tcPr>
            <w:tcW w:w="6992" w:type="dxa"/>
            <w:shd w:val="clear" w:color="auto" w:fill="auto"/>
          </w:tcPr>
          <w:p w14:paraId="36AA624C"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Komerční banka a.s.</w:t>
            </w:r>
          </w:p>
        </w:tc>
      </w:tr>
      <w:tr w:rsidR="00C77BA9" w:rsidRPr="009864C6" w14:paraId="7BFEBBE7" w14:textId="77777777" w:rsidTr="009864C6">
        <w:tc>
          <w:tcPr>
            <w:tcW w:w="2019" w:type="dxa"/>
            <w:shd w:val="clear" w:color="auto" w:fill="auto"/>
          </w:tcPr>
          <w:p w14:paraId="61295C4A" w14:textId="77777777" w:rsidR="00C77BA9" w:rsidRPr="009864C6" w:rsidRDefault="00C77BA9" w:rsidP="00C77BA9">
            <w:pPr>
              <w:tabs>
                <w:tab w:val="left" w:pos="2268"/>
              </w:tabs>
              <w:spacing w:after="0"/>
              <w:ind w:firstLine="0"/>
              <w:rPr>
                <w:rFonts w:eastAsia="Times New Roman" w:cstheme="minorHAnsi"/>
                <w:color w:val="000000"/>
                <w:sz w:val="24"/>
                <w:szCs w:val="24"/>
              </w:rPr>
            </w:pPr>
            <w:r w:rsidRPr="009864C6">
              <w:rPr>
                <w:rFonts w:eastAsia="Times New Roman" w:cstheme="minorHAnsi"/>
                <w:color w:val="000000"/>
                <w:sz w:val="24"/>
                <w:szCs w:val="24"/>
              </w:rPr>
              <w:t>Číslo účtu:</w:t>
            </w:r>
          </w:p>
        </w:tc>
        <w:tc>
          <w:tcPr>
            <w:tcW w:w="6992" w:type="dxa"/>
            <w:shd w:val="clear" w:color="auto" w:fill="auto"/>
          </w:tcPr>
          <w:p w14:paraId="0AC67EE5"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1139071/0100</w:t>
            </w:r>
          </w:p>
        </w:tc>
      </w:tr>
      <w:tr w:rsidR="00C77BA9" w:rsidRPr="00A724FF" w14:paraId="55B6F0F1" w14:textId="77777777" w:rsidTr="009864C6">
        <w:tc>
          <w:tcPr>
            <w:tcW w:w="2019" w:type="dxa"/>
            <w:shd w:val="clear" w:color="auto" w:fill="auto"/>
          </w:tcPr>
          <w:p w14:paraId="767B8D44" w14:textId="77777777" w:rsidR="00C77BA9" w:rsidRPr="00A724FF" w:rsidRDefault="00C77BA9" w:rsidP="00C77BA9">
            <w:pPr>
              <w:tabs>
                <w:tab w:val="left" w:pos="2268"/>
              </w:tabs>
              <w:spacing w:after="0"/>
              <w:ind w:firstLine="0"/>
              <w:rPr>
                <w:rFonts w:eastAsia="Times New Roman" w:cstheme="minorHAnsi"/>
                <w:color w:val="000000"/>
              </w:rPr>
            </w:pPr>
          </w:p>
        </w:tc>
        <w:tc>
          <w:tcPr>
            <w:tcW w:w="6992" w:type="dxa"/>
            <w:shd w:val="clear" w:color="auto" w:fill="auto"/>
          </w:tcPr>
          <w:p w14:paraId="7CE76FBF" w14:textId="77777777" w:rsidR="00C77BA9" w:rsidRPr="00A724FF" w:rsidRDefault="00C77BA9" w:rsidP="00C77BA9">
            <w:pPr>
              <w:spacing w:after="0"/>
              <w:ind w:firstLine="0"/>
              <w:rPr>
                <w:rFonts w:eastAsia="Times New Roman" w:cstheme="minorHAnsi"/>
                <w:color w:val="000000"/>
              </w:rPr>
            </w:pPr>
          </w:p>
        </w:tc>
      </w:tr>
    </w:tbl>
    <w:p w14:paraId="66461F72" w14:textId="77777777" w:rsidR="00C77BA9" w:rsidRPr="00A724FF" w:rsidRDefault="00C77BA9" w:rsidP="00C77BA9">
      <w:pPr>
        <w:ind w:firstLine="0"/>
        <w:rPr>
          <w:rFonts w:eastAsia="Times New Roman" w:cstheme="minorHAnsi"/>
        </w:rPr>
      </w:pPr>
    </w:p>
    <w:p w14:paraId="2B3146B6" w14:textId="77777777" w:rsidR="00C77BA9" w:rsidRPr="00A724FF" w:rsidRDefault="00C77BA9" w:rsidP="00C77BA9">
      <w:pPr>
        <w:spacing w:before="120" w:after="240"/>
        <w:ind w:firstLine="0"/>
        <w:rPr>
          <w:rFonts w:eastAsia="Times New Roman" w:cstheme="minorHAnsi"/>
          <w:b/>
          <w:color w:val="000000"/>
          <w:u w:val="single"/>
        </w:rPr>
      </w:pPr>
      <w:r w:rsidRPr="00A724FF">
        <w:rPr>
          <w:rFonts w:eastAsia="Times New Roman" w:cstheme="minorHAnsi"/>
          <w:b/>
          <w:color w:val="000000"/>
          <w:u w:val="single"/>
        </w:rPr>
        <w:t xml:space="preserve">Dodavatel </w:t>
      </w:r>
    </w:p>
    <w:p w14:paraId="1C7275FB" w14:textId="41AB6A31" w:rsidR="00C77BA9" w:rsidRPr="00A724FF" w:rsidRDefault="009864C6" w:rsidP="00C77BA9">
      <w:pPr>
        <w:tabs>
          <w:tab w:val="left" w:pos="3969"/>
        </w:tabs>
        <w:spacing w:after="0"/>
        <w:ind w:left="709" w:firstLine="0"/>
        <w:rPr>
          <w:rFonts w:eastAsia="Times New Roman" w:cstheme="minorHAnsi"/>
          <w:b/>
          <w:bCs/>
          <w:color w:val="000000"/>
          <w:sz w:val="24"/>
          <w:szCs w:val="24"/>
        </w:rPr>
      </w:pPr>
      <w:r>
        <w:rPr>
          <w:rFonts w:eastAsia="Times New Roman" w:cstheme="minorHAnsi"/>
          <w:b/>
          <w:bCs/>
          <w:color w:val="000000"/>
          <w:sz w:val="24"/>
          <w:szCs w:val="24"/>
        </w:rPr>
        <w:t xml:space="preserve">  Název: </w:t>
      </w:r>
    </w:p>
    <w:tbl>
      <w:tblPr>
        <w:tblW w:w="15265" w:type="dxa"/>
        <w:tblInd w:w="709" w:type="dxa"/>
        <w:tblLook w:val="04A0" w:firstRow="1" w:lastRow="0" w:firstColumn="1" w:lastColumn="0" w:noHBand="0" w:noVBand="1"/>
      </w:tblPr>
      <w:tblGrid>
        <w:gridCol w:w="2693"/>
        <w:gridCol w:w="6278"/>
        <w:gridCol w:w="6294"/>
      </w:tblGrid>
      <w:tr w:rsidR="00C77BA9" w:rsidRPr="00A724FF" w14:paraId="2BFF13F3" w14:textId="77777777" w:rsidTr="00C77BA9">
        <w:tc>
          <w:tcPr>
            <w:tcW w:w="2693" w:type="dxa"/>
            <w:shd w:val="clear" w:color="auto" w:fill="auto"/>
          </w:tcPr>
          <w:p w14:paraId="6E24EB0F" w14:textId="77777777" w:rsidR="00C77BA9" w:rsidRPr="00A724FF" w:rsidRDefault="00C77BA9" w:rsidP="00C77BA9">
            <w:pPr>
              <w:spacing w:after="0"/>
              <w:ind w:firstLine="0"/>
              <w:rPr>
                <w:rFonts w:eastAsia="Times New Roman" w:cstheme="minorHAnsi"/>
              </w:rPr>
            </w:pPr>
            <w:r w:rsidRPr="00A724FF">
              <w:rPr>
                <w:rFonts w:eastAsia="Times New Roman" w:cstheme="minorHAnsi"/>
              </w:rPr>
              <w:t>Sídlo:</w:t>
            </w:r>
          </w:p>
          <w:p w14:paraId="195A863A" w14:textId="77777777" w:rsidR="00C77BA9" w:rsidRPr="00A724FF" w:rsidRDefault="00C77BA9" w:rsidP="00C77BA9">
            <w:pPr>
              <w:spacing w:after="0"/>
              <w:ind w:firstLine="0"/>
              <w:rPr>
                <w:rFonts w:eastAsia="Times New Roman" w:cstheme="minorHAnsi"/>
              </w:rPr>
            </w:pPr>
            <w:r w:rsidRPr="00A724FF">
              <w:rPr>
                <w:rFonts w:eastAsia="Times New Roman" w:cstheme="minorHAnsi"/>
              </w:rPr>
              <w:t xml:space="preserve">zastoupený:                               </w:t>
            </w:r>
          </w:p>
        </w:tc>
        <w:tc>
          <w:tcPr>
            <w:tcW w:w="6278" w:type="dxa"/>
            <w:shd w:val="clear" w:color="auto" w:fill="auto"/>
          </w:tcPr>
          <w:p w14:paraId="590D7082" w14:textId="54E5B735" w:rsidR="00C77BA9" w:rsidRPr="00A724FF" w:rsidRDefault="00C77BA9" w:rsidP="00C77BA9">
            <w:pPr>
              <w:spacing w:after="0"/>
              <w:ind w:firstLine="0"/>
              <w:rPr>
                <w:rFonts w:eastAsia="Times New Roman" w:cstheme="minorHAnsi"/>
              </w:rPr>
            </w:pPr>
          </w:p>
        </w:tc>
        <w:tc>
          <w:tcPr>
            <w:tcW w:w="6294" w:type="dxa"/>
          </w:tcPr>
          <w:p w14:paraId="73A214A6" w14:textId="77777777" w:rsidR="00C77BA9" w:rsidRPr="00A724FF" w:rsidRDefault="00C77BA9" w:rsidP="00C77BA9">
            <w:pPr>
              <w:spacing w:after="0"/>
              <w:ind w:firstLine="0"/>
              <w:rPr>
                <w:rFonts w:eastAsia="Times New Roman" w:cstheme="minorHAnsi"/>
              </w:rPr>
            </w:pPr>
          </w:p>
        </w:tc>
      </w:tr>
      <w:tr w:rsidR="00C77BA9" w:rsidRPr="00A724FF" w14:paraId="2E2AD4CB" w14:textId="77777777" w:rsidTr="00C77BA9">
        <w:trPr>
          <w:gridAfter w:val="1"/>
          <w:wAfter w:w="6294" w:type="dxa"/>
          <w:trHeight w:val="973"/>
        </w:trPr>
        <w:tc>
          <w:tcPr>
            <w:tcW w:w="2693" w:type="dxa"/>
            <w:shd w:val="clear" w:color="auto" w:fill="auto"/>
          </w:tcPr>
          <w:p w14:paraId="73AD1DA0" w14:textId="63719F1A" w:rsidR="00C77BA9" w:rsidRPr="00A724FF" w:rsidRDefault="00C77BA9" w:rsidP="00C77BA9">
            <w:pPr>
              <w:spacing w:after="0"/>
              <w:ind w:firstLine="0"/>
              <w:rPr>
                <w:rFonts w:eastAsia="Times New Roman" w:cstheme="minorHAnsi"/>
              </w:rPr>
            </w:pPr>
            <w:r w:rsidRPr="00A724FF">
              <w:rPr>
                <w:rFonts w:eastAsia="Times New Roman" w:cstheme="minorHAnsi"/>
              </w:rPr>
              <w:t>IČ</w:t>
            </w:r>
            <w:r w:rsidR="00247DEA">
              <w:rPr>
                <w:rFonts w:eastAsia="Times New Roman" w:cstheme="minorHAnsi"/>
              </w:rPr>
              <w:t>O</w:t>
            </w:r>
            <w:r w:rsidRPr="00A724FF">
              <w:rPr>
                <w:rFonts w:eastAsia="Times New Roman" w:cstheme="minorHAnsi"/>
              </w:rPr>
              <w:t>:</w:t>
            </w:r>
          </w:p>
          <w:p w14:paraId="535686D9" w14:textId="77777777" w:rsidR="00C77BA9" w:rsidRPr="00A724FF" w:rsidRDefault="00C77BA9" w:rsidP="00C77BA9">
            <w:pPr>
              <w:spacing w:after="0"/>
              <w:ind w:firstLine="0"/>
              <w:rPr>
                <w:rFonts w:eastAsia="Times New Roman" w:cstheme="minorHAnsi"/>
              </w:rPr>
            </w:pPr>
            <w:r w:rsidRPr="00A724FF">
              <w:rPr>
                <w:rFonts w:eastAsia="Times New Roman" w:cstheme="minorHAnsi"/>
              </w:rPr>
              <w:t>DIČ:</w:t>
            </w:r>
          </w:p>
          <w:p w14:paraId="39801942" w14:textId="77777777" w:rsidR="00C77BA9" w:rsidRPr="00A724FF" w:rsidRDefault="00C77BA9" w:rsidP="00C77BA9">
            <w:pPr>
              <w:spacing w:after="0"/>
              <w:ind w:right="358" w:firstLine="0"/>
              <w:rPr>
                <w:rFonts w:eastAsia="Times New Roman" w:cstheme="minorHAnsi"/>
              </w:rPr>
            </w:pPr>
            <w:r w:rsidRPr="00A724FF">
              <w:rPr>
                <w:rFonts w:eastAsia="Times New Roman" w:cstheme="minorHAnsi"/>
              </w:rPr>
              <w:t>Bankovní spojení:</w:t>
            </w:r>
          </w:p>
          <w:p w14:paraId="0255DE6F" w14:textId="77777777" w:rsidR="00C77BA9" w:rsidRPr="00A724FF" w:rsidRDefault="00C77BA9" w:rsidP="00C77BA9">
            <w:pPr>
              <w:spacing w:after="0"/>
              <w:ind w:firstLine="0"/>
              <w:rPr>
                <w:rFonts w:eastAsia="Times New Roman" w:cstheme="minorHAnsi"/>
              </w:rPr>
            </w:pPr>
            <w:r w:rsidRPr="00A724FF">
              <w:rPr>
                <w:rFonts w:eastAsia="Times New Roman" w:cstheme="minorHAnsi"/>
              </w:rPr>
              <w:t>Číslo účtu:</w:t>
            </w:r>
          </w:p>
        </w:tc>
        <w:tc>
          <w:tcPr>
            <w:tcW w:w="6278" w:type="dxa"/>
            <w:shd w:val="clear" w:color="auto" w:fill="auto"/>
          </w:tcPr>
          <w:p w14:paraId="7D0B1B7F" w14:textId="77777777" w:rsidR="00C77BA9" w:rsidRPr="00A724FF" w:rsidRDefault="00C77BA9" w:rsidP="00C77BA9">
            <w:pPr>
              <w:spacing w:after="0"/>
              <w:ind w:firstLine="0"/>
              <w:rPr>
                <w:rFonts w:eastAsia="Times New Roman" w:cstheme="minorHAnsi"/>
              </w:rPr>
            </w:pPr>
          </w:p>
        </w:tc>
      </w:tr>
      <w:tr w:rsidR="00C77BA9" w:rsidRPr="00A724FF" w14:paraId="44182B4C" w14:textId="77777777" w:rsidTr="00C77BA9">
        <w:trPr>
          <w:gridAfter w:val="1"/>
          <w:wAfter w:w="6294" w:type="dxa"/>
          <w:trHeight w:val="74"/>
        </w:trPr>
        <w:tc>
          <w:tcPr>
            <w:tcW w:w="2693" w:type="dxa"/>
            <w:shd w:val="clear" w:color="auto" w:fill="auto"/>
          </w:tcPr>
          <w:p w14:paraId="3C323AC0" w14:textId="77777777" w:rsidR="00C77BA9" w:rsidRPr="00A724FF" w:rsidRDefault="00C77BA9" w:rsidP="00C77BA9">
            <w:pPr>
              <w:spacing w:after="0"/>
              <w:ind w:firstLine="0"/>
              <w:rPr>
                <w:rFonts w:eastAsia="Times New Roman" w:cstheme="minorHAnsi"/>
              </w:rPr>
            </w:pPr>
          </w:p>
        </w:tc>
        <w:tc>
          <w:tcPr>
            <w:tcW w:w="6278" w:type="dxa"/>
            <w:shd w:val="clear" w:color="auto" w:fill="auto"/>
          </w:tcPr>
          <w:p w14:paraId="6E04AAC5" w14:textId="77777777" w:rsidR="00C77BA9" w:rsidRPr="00A724FF" w:rsidRDefault="00C77BA9" w:rsidP="00C77BA9">
            <w:pPr>
              <w:tabs>
                <w:tab w:val="left" w:pos="2835"/>
              </w:tabs>
              <w:spacing w:after="0"/>
              <w:ind w:firstLine="0"/>
              <w:rPr>
                <w:rFonts w:eastAsia="Times New Roman" w:cstheme="minorHAnsi"/>
              </w:rPr>
            </w:pPr>
          </w:p>
        </w:tc>
      </w:tr>
    </w:tbl>
    <w:p w14:paraId="6E41D374" w14:textId="619917CB" w:rsidR="00C77BA9" w:rsidRPr="00B6000B" w:rsidRDefault="00C77BA9" w:rsidP="00B6000B">
      <w:pPr>
        <w:widowControl w:val="0"/>
        <w:autoSpaceDE w:val="0"/>
        <w:autoSpaceDN w:val="0"/>
        <w:adjustRightInd w:val="0"/>
        <w:ind w:firstLine="708"/>
        <w:rPr>
          <w:szCs w:val="22"/>
        </w:rPr>
      </w:pPr>
      <w:r w:rsidRPr="00A724FF">
        <w:rPr>
          <w:rFonts w:eastAsia="Times New Roman" w:cstheme="minorHAnsi"/>
          <w:szCs w:val="22"/>
          <w:lang w:eastAsia="cs-CZ" w:bidi="ar-SA"/>
        </w:rPr>
        <w:t xml:space="preserve">Obě smluvní strany, vědomy si svých závazků v této smlouvě obsažených a s úmyslem být touto smlouvou vázány, se dohodly na </w:t>
      </w:r>
      <w:r w:rsidRPr="00B6000B">
        <w:rPr>
          <w:rFonts w:eastAsia="Times New Roman" w:cstheme="minorHAnsi"/>
          <w:szCs w:val="22"/>
          <w:lang w:eastAsia="cs-CZ" w:bidi="ar-SA"/>
        </w:rPr>
        <w:t>následujícím znění smlouvy uzavřené podle zák. č. 89/2012 Sb., občanský zákoník, v platném znění</w:t>
      </w:r>
      <w:r w:rsidR="00496F32" w:rsidRPr="00B6000B">
        <w:rPr>
          <w:rFonts w:eastAsia="Times New Roman" w:cstheme="minorHAnsi"/>
          <w:szCs w:val="22"/>
          <w:lang w:eastAsia="cs-CZ" w:bidi="ar-SA"/>
        </w:rPr>
        <w:t>, a to na základě veřejné zakázky s názvem "</w:t>
      </w:r>
      <w:r w:rsidR="00B6000B" w:rsidRPr="00B6000B">
        <w:rPr>
          <w:szCs w:val="22"/>
        </w:rPr>
        <w:t>Analýza datové základny pro úpravu webu a vývoj mobilní aplikace</w:t>
      </w:r>
      <w:r w:rsidR="00496F32" w:rsidRPr="00B6000B">
        <w:rPr>
          <w:rFonts w:eastAsia="Times New Roman" w:cstheme="minorHAnsi"/>
          <w:szCs w:val="22"/>
          <w:lang w:eastAsia="cs-CZ" w:bidi="ar-SA"/>
        </w:rPr>
        <w:t>"</w:t>
      </w:r>
      <w:r w:rsidRPr="00B6000B">
        <w:rPr>
          <w:rFonts w:eastAsia="Times New Roman" w:cstheme="minorHAnsi"/>
          <w:szCs w:val="22"/>
          <w:lang w:eastAsia="cs-CZ" w:bidi="ar-SA"/>
        </w:rPr>
        <w:t>.</w:t>
      </w:r>
    </w:p>
    <w:p w14:paraId="6E5A08F7" w14:textId="77777777" w:rsidR="00C77BA9" w:rsidRPr="00496F32" w:rsidRDefault="00C77BA9" w:rsidP="00C77BA9">
      <w:pPr>
        <w:widowControl w:val="0"/>
        <w:autoSpaceDE w:val="0"/>
        <w:autoSpaceDN w:val="0"/>
        <w:adjustRightInd w:val="0"/>
        <w:spacing w:after="0"/>
        <w:ind w:firstLine="0"/>
        <w:jc w:val="left"/>
        <w:rPr>
          <w:rFonts w:eastAsia="Times New Roman" w:cstheme="minorHAnsi"/>
          <w:szCs w:val="22"/>
          <w:lang w:eastAsia="cs-CZ" w:bidi="ar-SA"/>
        </w:rPr>
      </w:pPr>
    </w:p>
    <w:p w14:paraId="0F16E771" w14:textId="77777777" w:rsidR="00C77BA9" w:rsidRDefault="00C77BA9" w:rsidP="00C77BA9">
      <w:pPr>
        <w:widowControl w:val="0"/>
        <w:autoSpaceDE w:val="0"/>
        <w:autoSpaceDN w:val="0"/>
        <w:adjustRightInd w:val="0"/>
        <w:spacing w:after="0"/>
        <w:ind w:firstLine="0"/>
        <w:jc w:val="left"/>
        <w:rPr>
          <w:rFonts w:eastAsia="Times New Roman" w:cstheme="minorHAnsi"/>
          <w:color w:val="000000"/>
          <w:sz w:val="24"/>
          <w:szCs w:val="24"/>
          <w:lang w:eastAsia="cs-CZ" w:bidi="ar-SA"/>
        </w:rPr>
      </w:pPr>
    </w:p>
    <w:p w14:paraId="7CB98954" w14:textId="77777777" w:rsidR="00C77BA9" w:rsidRDefault="00C77BA9" w:rsidP="00C77BA9">
      <w:pPr>
        <w:widowControl w:val="0"/>
        <w:autoSpaceDE w:val="0"/>
        <w:autoSpaceDN w:val="0"/>
        <w:adjustRightInd w:val="0"/>
        <w:spacing w:after="0"/>
        <w:ind w:firstLine="0"/>
        <w:jc w:val="left"/>
        <w:rPr>
          <w:rFonts w:eastAsia="Times New Roman" w:cstheme="minorHAnsi"/>
          <w:color w:val="000000"/>
          <w:sz w:val="24"/>
          <w:szCs w:val="24"/>
          <w:lang w:eastAsia="cs-CZ" w:bidi="ar-SA"/>
        </w:rPr>
      </w:pPr>
    </w:p>
    <w:p w14:paraId="74D64CF4"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 w:val="24"/>
          <w:szCs w:val="24"/>
          <w:lang w:eastAsia="cs-CZ" w:bidi="ar-SA"/>
        </w:rPr>
      </w:pPr>
    </w:p>
    <w:p w14:paraId="5C532D24" w14:textId="77777777" w:rsidR="00C77BA9" w:rsidRPr="00A724FF" w:rsidRDefault="00C77BA9" w:rsidP="00C77BA9">
      <w:pPr>
        <w:keepNext/>
        <w:numPr>
          <w:ilvl w:val="0"/>
          <w:numId w:val="12"/>
        </w:numPr>
        <w:spacing w:after="240"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PŘEDMĚT SMLOUVY</w:t>
      </w:r>
    </w:p>
    <w:p w14:paraId="7DF7ABB2" w14:textId="227254E5"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Předmětem smlouvy je </w:t>
      </w:r>
      <w:r w:rsidR="009429B5">
        <w:rPr>
          <w:rFonts w:eastAsia="Times New Roman" w:cstheme="minorHAnsi"/>
          <w:szCs w:val="22"/>
          <w:lang w:eastAsia="cs-CZ" w:bidi="ar-SA"/>
        </w:rPr>
        <w:t>zpracování analýz</w:t>
      </w:r>
      <w:r w:rsidR="009864C6">
        <w:rPr>
          <w:rFonts w:eastAsia="Times New Roman" w:cstheme="minorHAnsi"/>
          <w:szCs w:val="22"/>
          <w:lang w:eastAsia="cs-CZ" w:bidi="ar-SA"/>
        </w:rPr>
        <w:t>y</w:t>
      </w:r>
      <w:r w:rsidR="00164331">
        <w:rPr>
          <w:rFonts w:eastAsia="Times New Roman" w:cstheme="minorHAnsi"/>
          <w:szCs w:val="22"/>
          <w:lang w:eastAsia="cs-CZ" w:bidi="ar-SA"/>
        </w:rPr>
        <w:t xml:space="preserve"> datové základny pro úpravu webu a vývoj mobilní aplikace </w:t>
      </w:r>
      <w:r w:rsidR="00496F32">
        <w:rPr>
          <w:rFonts w:eastAsia="Times New Roman" w:cstheme="minorHAnsi"/>
          <w:szCs w:val="22"/>
          <w:lang w:eastAsia="cs-CZ" w:bidi="ar-SA"/>
        </w:rPr>
        <w:t>(dále jen „dílo“)</w:t>
      </w:r>
      <w:r w:rsidRPr="00A724FF">
        <w:rPr>
          <w:rFonts w:eastAsia="Times New Roman" w:cstheme="minorHAnsi"/>
          <w:szCs w:val="22"/>
          <w:lang w:eastAsia="cs-CZ" w:bidi="ar-SA"/>
        </w:rPr>
        <w:t xml:space="preserve">. Podrobná specifikace </w:t>
      </w:r>
      <w:r w:rsidR="00496F32">
        <w:rPr>
          <w:rFonts w:eastAsia="Times New Roman" w:cstheme="minorHAnsi"/>
          <w:szCs w:val="22"/>
          <w:lang w:eastAsia="cs-CZ" w:bidi="ar-SA"/>
        </w:rPr>
        <w:t xml:space="preserve">díla </w:t>
      </w:r>
      <w:r w:rsidRPr="00A724FF">
        <w:rPr>
          <w:rFonts w:eastAsia="Times New Roman" w:cstheme="minorHAnsi"/>
          <w:szCs w:val="22"/>
          <w:lang w:eastAsia="cs-CZ" w:bidi="ar-SA"/>
        </w:rPr>
        <w:t>je uvedena v příloze č. 1</w:t>
      </w:r>
      <w:r w:rsidR="009429B5">
        <w:rPr>
          <w:rFonts w:eastAsia="Times New Roman" w:cstheme="minorHAnsi"/>
          <w:szCs w:val="22"/>
          <w:lang w:eastAsia="cs-CZ" w:bidi="ar-SA"/>
        </w:rPr>
        <w:t xml:space="preserve"> – S</w:t>
      </w:r>
      <w:r w:rsidR="00204C4A">
        <w:rPr>
          <w:rFonts w:eastAsia="Times New Roman" w:cstheme="minorHAnsi"/>
          <w:szCs w:val="22"/>
          <w:lang w:eastAsia="cs-CZ" w:bidi="ar-SA"/>
        </w:rPr>
        <w:t>pecifikace</w:t>
      </w:r>
      <w:r w:rsidR="009429B5">
        <w:rPr>
          <w:rFonts w:eastAsia="Times New Roman" w:cstheme="minorHAnsi"/>
          <w:szCs w:val="22"/>
          <w:lang w:eastAsia="cs-CZ" w:bidi="ar-SA"/>
        </w:rPr>
        <w:t xml:space="preserve"> díla</w:t>
      </w:r>
      <w:r w:rsidRPr="00A724FF">
        <w:rPr>
          <w:rFonts w:eastAsia="Times New Roman" w:cstheme="minorHAnsi"/>
          <w:szCs w:val="22"/>
          <w:lang w:eastAsia="cs-CZ" w:bidi="ar-SA"/>
        </w:rPr>
        <w:t xml:space="preserve">. </w:t>
      </w:r>
    </w:p>
    <w:p w14:paraId="2182C1E7" w14:textId="58CBC56D" w:rsidR="00C77BA9" w:rsidRPr="00A724FF" w:rsidRDefault="00496F32"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t>Plnění dle této smlouvy</w:t>
      </w:r>
      <w:r w:rsidRPr="00A724FF">
        <w:rPr>
          <w:rFonts w:eastAsia="Times New Roman" w:cstheme="minorHAnsi"/>
          <w:szCs w:val="22"/>
          <w:lang w:eastAsia="cs-CZ" w:bidi="ar-SA"/>
        </w:rPr>
        <w:t xml:space="preserve"> </w:t>
      </w:r>
      <w:r w:rsidR="00C77BA9" w:rsidRPr="00A724FF">
        <w:rPr>
          <w:rFonts w:eastAsia="Times New Roman" w:cstheme="minorHAnsi"/>
          <w:szCs w:val="22"/>
          <w:lang w:eastAsia="cs-CZ" w:bidi="ar-SA"/>
        </w:rPr>
        <w:t xml:space="preserve">je dokončeno </w:t>
      </w:r>
      <w:r>
        <w:rPr>
          <w:rFonts w:eastAsia="Times New Roman" w:cstheme="minorHAnsi"/>
          <w:szCs w:val="22"/>
          <w:lang w:eastAsia="cs-CZ" w:bidi="ar-SA"/>
        </w:rPr>
        <w:t>provedením díla specifikovan</w:t>
      </w:r>
      <w:r w:rsidR="009429B5">
        <w:rPr>
          <w:rFonts w:eastAsia="Times New Roman" w:cstheme="minorHAnsi"/>
          <w:szCs w:val="22"/>
          <w:lang w:eastAsia="cs-CZ" w:bidi="ar-SA"/>
        </w:rPr>
        <w:t>ého</w:t>
      </w:r>
      <w:r>
        <w:rPr>
          <w:rFonts w:eastAsia="Times New Roman" w:cstheme="minorHAnsi"/>
          <w:szCs w:val="22"/>
          <w:lang w:eastAsia="cs-CZ" w:bidi="ar-SA"/>
        </w:rPr>
        <w:t xml:space="preserve"> v příloze č. 1</w:t>
      </w:r>
      <w:r w:rsidR="00F86E19">
        <w:rPr>
          <w:rFonts w:eastAsia="Times New Roman" w:cstheme="minorHAnsi"/>
          <w:szCs w:val="22"/>
          <w:lang w:eastAsia="cs-CZ" w:bidi="ar-SA"/>
        </w:rPr>
        <w:t>.</w:t>
      </w:r>
      <w:r>
        <w:rPr>
          <w:rFonts w:eastAsia="Times New Roman" w:cstheme="minorHAnsi"/>
          <w:szCs w:val="22"/>
          <w:lang w:eastAsia="cs-CZ" w:bidi="ar-SA"/>
        </w:rPr>
        <w:t xml:space="preserve"> </w:t>
      </w:r>
      <w:r w:rsidR="00F86E19">
        <w:rPr>
          <w:rFonts w:eastAsia="Times New Roman" w:cstheme="minorHAnsi"/>
          <w:szCs w:val="22"/>
          <w:lang w:eastAsia="cs-CZ" w:bidi="ar-SA"/>
        </w:rPr>
        <w:t>P</w:t>
      </w:r>
      <w:r>
        <w:rPr>
          <w:rFonts w:eastAsia="Times New Roman" w:cstheme="minorHAnsi"/>
          <w:szCs w:val="22"/>
          <w:lang w:eastAsia="cs-CZ" w:bidi="ar-SA"/>
        </w:rPr>
        <w:t xml:space="preserve">ři </w:t>
      </w:r>
      <w:r w:rsidR="00C77BA9" w:rsidRPr="00A724FF">
        <w:rPr>
          <w:rFonts w:eastAsia="Times New Roman" w:cstheme="minorHAnsi"/>
          <w:szCs w:val="22"/>
          <w:lang w:eastAsia="cs-CZ" w:bidi="ar-SA"/>
        </w:rPr>
        <w:t>předání úplného a bezvadného Díla smluvní strany sepíšou předávací protokol.</w:t>
      </w:r>
    </w:p>
    <w:p w14:paraId="305586AC" w14:textId="632F69FC" w:rsidR="00C77BA9" w:rsidRPr="00A724FF" w:rsidRDefault="00C77BA9" w:rsidP="00C77BA9">
      <w:pPr>
        <w:widowControl w:val="0"/>
        <w:numPr>
          <w:ilvl w:val="1"/>
          <w:numId w:val="12"/>
        </w:numPr>
        <w:autoSpaceDE w:val="0"/>
        <w:autoSpaceDN w:val="0"/>
        <w:adjustRightInd w:val="0"/>
        <w:spacing w:after="240" w:line="276"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Objednatel se touto smlouvou zavazuje zaplatit Dodavateli </w:t>
      </w:r>
      <w:r w:rsidR="00F86E19">
        <w:rPr>
          <w:rFonts w:eastAsia="Times New Roman" w:cstheme="minorHAnsi"/>
          <w:szCs w:val="22"/>
          <w:lang w:eastAsia="cs-CZ" w:bidi="ar-SA"/>
        </w:rPr>
        <w:t xml:space="preserve">za řádně provedené dílo </w:t>
      </w:r>
      <w:r w:rsidRPr="00A724FF">
        <w:rPr>
          <w:rFonts w:eastAsia="Times New Roman" w:cstheme="minorHAnsi"/>
          <w:szCs w:val="22"/>
          <w:lang w:eastAsia="cs-CZ" w:bidi="ar-SA"/>
        </w:rPr>
        <w:t xml:space="preserve">dohodnutou cenu. </w:t>
      </w:r>
    </w:p>
    <w:p w14:paraId="5C1C4076"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MÍSTO POSKYTOVÁNÍ SLUŽEB </w:t>
      </w:r>
    </w:p>
    <w:p w14:paraId="42E1CFC0" w14:textId="568B38AF" w:rsidR="00C77BA9" w:rsidRPr="00A724FF" w:rsidRDefault="00C77BA9"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Místem plnění </w:t>
      </w:r>
      <w:r w:rsidR="00496F32">
        <w:rPr>
          <w:rFonts w:eastAsia="Times New Roman" w:cstheme="minorHAnsi"/>
          <w:szCs w:val="22"/>
          <w:lang w:eastAsia="cs-CZ" w:bidi="ar-SA"/>
        </w:rPr>
        <w:t>dle této smlouvy</w:t>
      </w:r>
      <w:r w:rsidR="00496F32" w:rsidRPr="00A724FF">
        <w:rPr>
          <w:rFonts w:eastAsia="Times New Roman" w:cstheme="minorHAnsi"/>
          <w:szCs w:val="22"/>
          <w:lang w:eastAsia="cs-CZ" w:bidi="ar-SA"/>
        </w:rPr>
        <w:t xml:space="preserve"> </w:t>
      </w:r>
      <w:r w:rsidRPr="00A724FF">
        <w:rPr>
          <w:rFonts w:eastAsia="Times New Roman" w:cstheme="minorHAnsi"/>
          <w:szCs w:val="22"/>
          <w:lang w:eastAsia="cs-CZ" w:bidi="ar-SA"/>
        </w:rPr>
        <w:t>je Zoologická zahrada hl. m. Prahy, U Trojského zámku 120/3, 171 00 Praha 7.</w:t>
      </w:r>
    </w:p>
    <w:p w14:paraId="6BEBCD44"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lastRenderedPageBreak/>
        <w:t>CENA</w:t>
      </w:r>
    </w:p>
    <w:p w14:paraId="502EA5B5" w14:textId="35D3AF35"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Cena za dílo </w:t>
      </w:r>
      <w:r w:rsidR="00496F32">
        <w:rPr>
          <w:rFonts w:eastAsia="Times New Roman" w:cstheme="minorHAnsi"/>
          <w:szCs w:val="22"/>
          <w:lang w:eastAsia="cs-CZ" w:bidi="ar-SA"/>
        </w:rPr>
        <w:t>je stanovena</w:t>
      </w:r>
      <w:r w:rsidRPr="00A724FF">
        <w:rPr>
          <w:rFonts w:eastAsia="Times New Roman" w:cstheme="minorHAnsi"/>
          <w:szCs w:val="22"/>
          <w:lang w:eastAsia="cs-CZ" w:bidi="ar-SA"/>
        </w:rPr>
        <w:t xml:space="preserve"> ve výši </w:t>
      </w:r>
      <w:r w:rsidRPr="0090219E">
        <w:rPr>
          <w:rFonts w:eastAsia="Times New Roman" w:cstheme="minorHAnsi"/>
          <w:b/>
          <w:szCs w:val="22"/>
          <w:lang w:eastAsia="cs-CZ" w:bidi="ar-SA"/>
        </w:rPr>
        <w:t xml:space="preserve"> </w:t>
      </w:r>
      <w:r w:rsidR="00247DEA">
        <w:rPr>
          <w:rFonts w:eastAsia="Times New Roman" w:cstheme="minorHAnsi"/>
          <w:b/>
          <w:szCs w:val="22"/>
          <w:lang w:eastAsia="cs-CZ" w:bidi="ar-SA"/>
        </w:rPr>
        <w:t xml:space="preserve">……… </w:t>
      </w:r>
      <w:r w:rsidRPr="0090219E">
        <w:rPr>
          <w:rFonts w:eastAsia="Times New Roman" w:cstheme="minorHAnsi"/>
          <w:b/>
          <w:szCs w:val="22"/>
          <w:lang w:eastAsia="cs-CZ" w:bidi="ar-SA"/>
        </w:rPr>
        <w:t>Kč</w:t>
      </w:r>
      <w:r w:rsidRPr="00A724FF">
        <w:rPr>
          <w:rFonts w:eastAsia="Times New Roman" w:cstheme="minorHAnsi"/>
          <w:szCs w:val="22"/>
          <w:lang w:eastAsia="cs-CZ" w:bidi="ar-SA"/>
        </w:rPr>
        <w:t xml:space="preserve"> bez daně z přidané hodnoty</w:t>
      </w:r>
      <w:r w:rsidR="00BE5431">
        <w:rPr>
          <w:rFonts w:eastAsia="Times New Roman" w:cstheme="minorHAnsi"/>
          <w:szCs w:val="22"/>
          <w:lang w:eastAsia="cs-CZ" w:bidi="ar-SA"/>
        </w:rPr>
        <w:t>, tedy ………</w:t>
      </w:r>
      <w:proofErr w:type="gramStart"/>
      <w:r w:rsidR="00BE5431">
        <w:rPr>
          <w:rFonts w:eastAsia="Times New Roman" w:cstheme="minorHAnsi"/>
          <w:szCs w:val="22"/>
          <w:lang w:eastAsia="cs-CZ" w:bidi="ar-SA"/>
        </w:rPr>
        <w:t>…..Kč</w:t>
      </w:r>
      <w:proofErr w:type="gramEnd"/>
      <w:r w:rsidR="00BE5431">
        <w:rPr>
          <w:rFonts w:eastAsia="Times New Roman" w:cstheme="minorHAnsi"/>
          <w:szCs w:val="22"/>
          <w:lang w:eastAsia="cs-CZ" w:bidi="ar-SA"/>
        </w:rPr>
        <w:t xml:space="preserve">  včetně DPH.</w:t>
      </w:r>
      <w:r w:rsidRPr="00A724FF">
        <w:rPr>
          <w:rFonts w:eastAsia="Times New Roman" w:cstheme="minorHAnsi"/>
          <w:szCs w:val="22"/>
          <w:lang w:eastAsia="cs-CZ" w:bidi="ar-SA"/>
        </w:rPr>
        <w:t xml:space="preserve"> (dále jen „Cena“).</w:t>
      </w:r>
    </w:p>
    <w:p w14:paraId="28980246" w14:textId="4B1A9869"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Cena představuje maximální závaznou nabídkovou cenu Dodavatele a zahrnuje ocenění veškerých plnění Dodavatele směřující ke splnění požadavků Objednatele na řádné dodání díla dle této Smlouvy</w:t>
      </w:r>
      <w:r w:rsidR="00496F32">
        <w:rPr>
          <w:rFonts w:eastAsia="Times New Roman" w:cstheme="minorHAnsi"/>
          <w:szCs w:val="22"/>
          <w:lang w:eastAsia="cs-CZ" w:bidi="ar-SA"/>
        </w:rPr>
        <w:t xml:space="preserve"> a </w:t>
      </w:r>
      <w:r w:rsidRPr="00A724FF">
        <w:rPr>
          <w:rFonts w:eastAsia="Times New Roman" w:cstheme="minorHAnsi"/>
          <w:szCs w:val="22"/>
          <w:lang w:eastAsia="cs-CZ" w:bidi="ar-SA"/>
        </w:rPr>
        <w:t>rovněž veškeré náklady</w:t>
      </w:r>
      <w:r w:rsidR="00496F32">
        <w:rPr>
          <w:rFonts w:eastAsia="Times New Roman" w:cstheme="minorHAnsi"/>
          <w:szCs w:val="22"/>
          <w:lang w:eastAsia="cs-CZ" w:bidi="ar-SA"/>
        </w:rPr>
        <w:t xml:space="preserve"> Dodavatele</w:t>
      </w:r>
      <w:r w:rsidRPr="00A724FF">
        <w:rPr>
          <w:rFonts w:eastAsia="Times New Roman" w:cstheme="minorHAnsi"/>
          <w:szCs w:val="22"/>
          <w:lang w:eastAsia="cs-CZ" w:bidi="ar-SA"/>
        </w:rPr>
        <w:t>.</w:t>
      </w:r>
    </w:p>
    <w:p w14:paraId="6A9BF205" w14:textId="14F55DB9"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Dodavateli vzniká nárok na úhradu Ceny po dodání a předání </w:t>
      </w:r>
      <w:r w:rsidR="00BE5431">
        <w:rPr>
          <w:rFonts w:eastAsia="Times New Roman" w:cstheme="minorHAnsi"/>
          <w:szCs w:val="22"/>
          <w:lang w:eastAsia="cs-CZ" w:bidi="ar-SA"/>
        </w:rPr>
        <w:t>řádně a včas provedeného</w:t>
      </w:r>
      <w:r w:rsidRPr="00A724FF">
        <w:rPr>
          <w:rFonts w:eastAsia="Times New Roman" w:cstheme="minorHAnsi"/>
          <w:szCs w:val="22"/>
          <w:lang w:eastAsia="cs-CZ" w:bidi="ar-SA"/>
        </w:rPr>
        <w:t xml:space="preserve"> díla a potvrzením jeho převzetí předávacím protokolem. </w:t>
      </w:r>
    </w:p>
    <w:p w14:paraId="7BA0ABAA" w14:textId="6E33C5E8"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Sjednaná cena je splatná na základě daňov</w:t>
      </w:r>
      <w:r w:rsidR="00BE5431">
        <w:rPr>
          <w:rFonts w:eastAsia="Times New Roman" w:cstheme="minorHAnsi"/>
          <w:szCs w:val="22"/>
          <w:lang w:eastAsia="cs-CZ" w:bidi="ar-SA"/>
        </w:rPr>
        <w:t>ého</w:t>
      </w:r>
      <w:r w:rsidRPr="00A724FF">
        <w:rPr>
          <w:rFonts w:eastAsia="Times New Roman" w:cstheme="minorHAnsi"/>
          <w:szCs w:val="22"/>
          <w:lang w:eastAsia="cs-CZ" w:bidi="ar-SA"/>
        </w:rPr>
        <w:t xml:space="preserve"> doklad</w:t>
      </w:r>
      <w:r w:rsidR="00BE5431">
        <w:rPr>
          <w:rFonts w:eastAsia="Times New Roman" w:cstheme="minorHAnsi"/>
          <w:szCs w:val="22"/>
          <w:lang w:eastAsia="cs-CZ" w:bidi="ar-SA"/>
        </w:rPr>
        <w:t>u</w:t>
      </w:r>
      <w:r w:rsidRPr="00A724FF">
        <w:rPr>
          <w:rFonts w:eastAsia="Times New Roman" w:cstheme="minorHAnsi"/>
          <w:szCs w:val="22"/>
          <w:lang w:eastAsia="cs-CZ" w:bidi="ar-SA"/>
        </w:rPr>
        <w:t xml:space="preserve"> (faktur</w:t>
      </w:r>
      <w:r w:rsidR="00BE5431">
        <w:rPr>
          <w:rFonts w:eastAsia="Times New Roman" w:cstheme="minorHAnsi"/>
          <w:szCs w:val="22"/>
          <w:lang w:eastAsia="cs-CZ" w:bidi="ar-SA"/>
        </w:rPr>
        <w:t>y</w:t>
      </w:r>
      <w:r w:rsidRPr="00A724FF">
        <w:rPr>
          <w:rFonts w:eastAsia="Times New Roman" w:cstheme="minorHAnsi"/>
          <w:szCs w:val="22"/>
          <w:lang w:eastAsia="cs-CZ" w:bidi="ar-SA"/>
        </w:rPr>
        <w:t>) řádně vystaven</w:t>
      </w:r>
      <w:r w:rsidR="00BE5431">
        <w:rPr>
          <w:rFonts w:eastAsia="Times New Roman" w:cstheme="minorHAnsi"/>
          <w:szCs w:val="22"/>
          <w:lang w:eastAsia="cs-CZ" w:bidi="ar-SA"/>
        </w:rPr>
        <w:t>é</w:t>
      </w:r>
      <w:r w:rsidRPr="00A724FF">
        <w:rPr>
          <w:rFonts w:eastAsia="Times New Roman" w:cstheme="minorHAnsi"/>
          <w:szCs w:val="22"/>
          <w:lang w:eastAsia="cs-CZ" w:bidi="ar-SA"/>
        </w:rPr>
        <w:t xml:space="preserve"> </w:t>
      </w:r>
      <w:r w:rsidR="00496F32">
        <w:rPr>
          <w:rFonts w:eastAsia="Times New Roman" w:cstheme="minorHAnsi"/>
          <w:szCs w:val="22"/>
          <w:lang w:eastAsia="cs-CZ" w:bidi="ar-SA"/>
        </w:rPr>
        <w:t>Dodavatelem</w:t>
      </w:r>
      <w:r w:rsidRPr="00A724FF">
        <w:rPr>
          <w:rFonts w:eastAsia="Times New Roman" w:cstheme="minorHAnsi"/>
          <w:szCs w:val="22"/>
          <w:lang w:eastAsia="cs-CZ" w:bidi="ar-SA"/>
        </w:rPr>
        <w:t xml:space="preserve">, </w:t>
      </w:r>
      <w:r w:rsidR="00BE5431">
        <w:rPr>
          <w:rFonts w:eastAsia="Times New Roman" w:cstheme="minorHAnsi"/>
          <w:szCs w:val="22"/>
          <w:lang w:eastAsia="cs-CZ" w:bidi="ar-SA"/>
        </w:rPr>
        <w:t>jejíž splatnost činí</w:t>
      </w:r>
      <w:r w:rsidRPr="00A724FF">
        <w:rPr>
          <w:rFonts w:eastAsia="Times New Roman" w:cstheme="minorHAnsi"/>
          <w:szCs w:val="22"/>
          <w:lang w:eastAsia="cs-CZ" w:bidi="ar-SA"/>
        </w:rPr>
        <w:t xml:space="preserve"> 21 dnů</w:t>
      </w:r>
    </w:p>
    <w:p w14:paraId="5DE690A4" w14:textId="4EE78BE6"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Nebude-li vystavená faktura obsahovat zákonem či touto smlouvou stanovené náležitosti, nebo v ní budou uvedeny nesprávné údaje, je </w:t>
      </w:r>
      <w:r w:rsidR="00247DEA">
        <w:rPr>
          <w:rFonts w:eastAsia="Times New Roman" w:cstheme="minorHAnsi"/>
          <w:szCs w:val="22"/>
          <w:lang w:eastAsia="cs-CZ" w:bidi="ar-SA"/>
        </w:rPr>
        <w:t>Objednatel</w:t>
      </w:r>
      <w:r w:rsidRPr="00A724FF">
        <w:rPr>
          <w:rFonts w:eastAsia="Times New Roman" w:cstheme="minorHAnsi"/>
          <w:szCs w:val="22"/>
          <w:lang w:eastAsia="cs-CZ" w:bidi="ar-SA"/>
        </w:rPr>
        <w:t xml:space="preserve"> oprávněn ji vrátit zpět </w:t>
      </w:r>
      <w:r w:rsidR="00496F32">
        <w:rPr>
          <w:rFonts w:eastAsia="Times New Roman" w:cstheme="minorHAnsi"/>
          <w:szCs w:val="22"/>
          <w:lang w:eastAsia="cs-CZ" w:bidi="ar-SA"/>
        </w:rPr>
        <w:t>Dodavateli</w:t>
      </w:r>
      <w:r w:rsidR="00496F32" w:rsidRPr="00A724FF">
        <w:rPr>
          <w:rFonts w:eastAsia="Times New Roman" w:cstheme="minorHAnsi"/>
          <w:szCs w:val="22"/>
          <w:lang w:eastAsia="cs-CZ" w:bidi="ar-SA"/>
        </w:rPr>
        <w:t xml:space="preserve"> </w:t>
      </w:r>
      <w:r w:rsidRPr="00A724FF">
        <w:rPr>
          <w:rFonts w:eastAsia="Times New Roman" w:cstheme="minorHAnsi"/>
          <w:szCs w:val="22"/>
          <w:lang w:eastAsia="cs-CZ" w:bidi="ar-SA"/>
        </w:rPr>
        <w:t>s uvedením, resp. vytčením chybějících náležitostí nebo nesprávných údajů.</w:t>
      </w:r>
      <w:r w:rsidR="009429B5">
        <w:rPr>
          <w:rFonts w:eastAsia="Times New Roman" w:cstheme="minorHAnsi"/>
          <w:szCs w:val="22"/>
          <w:lang w:eastAsia="cs-CZ" w:bidi="ar-SA"/>
        </w:rPr>
        <w:t xml:space="preserve"> Nová lhůta splatnosti pak začíná běžet až doručením bezvadné faktury zpět Objednateli.</w:t>
      </w:r>
    </w:p>
    <w:p w14:paraId="7147D564" w14:textId="5E5BCB9E" w:rsidR="00C77BA9" w:rsidRPr="00A724FF" w:rsidRDefault="00C77BA9"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Cena bude považována za uhrazenou, bude-li nejpozději v den její splatnosti připsána ve prospěch účtu </w:t>
      </w:r>
      <w:r w:rsidR="00496F32">
        <w:rPr>
          <w:rFonts w:eastAsia="Times New Roman" w:cstheme="minorHAnsi"/>
          <w:szCs w:val="22"/>
          <w:lang w:eastAsia="cs-CZ" w:bidi="ar-SA"/>
        </w:rPr>
        <w:t>D</w:t>
      </w:r>
      <w:r w:rsidRPr="00A724FF">
        <w:rPr>
          <w:rFonts w:eastAsia="Times New Roman" w:cstheme="minorHAnsi"/>
          <w:szCs w:val="22"/>
          <w:lang w:eastAsia="cs-CZ" w:bidi="ar-SA"/>
        </w:rPr>
        <w:t xml:space="preserve">odavatele uvedeného v záhlaví této smlouvy. </w:t>
      </w:r>
    </w:p>
    <w:p w14:paraId="6BD25A28"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SMLUVNÍ SANKCE </w:t>
      </w:r>
    </w:p>
    <w:p w14:paraId="7FD9A20B" w14:textId="5E778B28"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V případě prodlení se zaplacením peněžité částky je smluvní strana, která je se zaplacením v prodlení, povinna zaplatit druhé smluvní straně úrok z prodlení </w:t>
      </w:r>
      <w:r w:rsidR="00247DEA">
        <w:rPr>
          <w:rFonts w:eastAsia="Times New Roman" w:cstheme="minorHAnsi"/>
          <w:szCs w:val="22"/>
          <w:lang w:eastAsia="cs-CZ" w:bidi="ar-SA"/>
        </w:rPr>
        <w:t>v zákonné výši</w:t>
      </w:r>
      <w:r w:rsidRPr="00A724FF">
        <w:rPr>
          <w:rFonts w:eastAsia="Times New Roman" w:cstheme="minorHAnsi"/>
          <w:szCs w:val="22"/>
          <w:lang w:eastAsia="cs-CZ" w:bidi="ar-SA"/>
        </w:rPr>
        <w:t xml:space="preserve">. Tím není dotčen ani omezen nárok na náhradu vzniklé škody. </w:t>
      </w:r>
    </w:p>
    <w:p w14:paraId="5B2A8764" w14:textId="4AD0DD01" w:rsidR="00C77BA9" w:rsidRPr="00A724FF" w:rsidRDefault="00C77BA9"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V případě </w:t>
      </w:r>
      <w:r w:rsidR="00247DEA">
        <w:rPr>
          <w:rFonts w:eastAsia="Times New Roman" w:cstheme="minorHAnsi"/>
          <w:szCs w:val="22"/>
          <w:lang w:eastAsia="cs-CZ" w:bidi="ar-SA"/>
        </w:rPr>
        <w:t xml:space="preserve">jiného </w:t>
      </w:r>
      <w:r w:rsidRPr="00A724FF">
        <w:rPr>
          <w:rFonts w:eastAsia="Times New Roman" w:cstheme="minorHAnsi"/>
          <w:szCs w:val="22"/>
          <w:lang w:eastAsia="cs-CZ" w:bidi="ar-SA"/>
        </w:rPr>
        <w:t>prodlení s plněním podle této smlouvy</w:t>
      </w:r>
      <w:r w:rsidR="00247DEA">
        <w:rPr>
          <w:rFonts w:eastAsia="Times New Roman" w:cstheme="minorHAnsi"/>
          <w:szCs w:val="22"/>
          <w:lang w:eastAsia="cs-CZ" w:bidi="ar-SA"/>
        </w:rPr>
        <w:t>, než je prodlení se zaplacením peněžité částky</w:t>
      </w:r>
      <w:r w:rsidR="00BE5431">
        <w:rPr>
          <w:rFonts w:eastAsia="Times New Roman" w:cstheme="minorHAnsi"/>
          <w:szCs w:val="22"/>
          <w:lang w:eastAsia="cs-CZ" w:bidi="ar-SA"/>
        </w:rPr>
        <w:t xml:space="preserve"> dle předchozího bodu</w:t>
      </w:r>
      <w:r w:rsidR="00247DEA">
        <w:rPr>
          <w:rFonts w:eastAsia="Times New Roman" w:cstheme="minorHAnsi"/>
          <w:szCs w:val="22"/>
          <w:lang w:eastAsia="cs-CZ" w:bidi="ar-SA"/>
        </w:rPr>
        <w:t xml:space="preserve">, </w:t>
      </w:r>
      <w:r w:rsidRPr="00A724FF">
        <w:rPr>
          <w:rFonts w:eastAsia="Times New Roman" w:cstheme="minorHAnsi"/>
          <w:szCs w:val="22"/>
          <w:lang w:eastAsia="cs-CZ" w:bidi="ar-SA"/>
        </w:rPr>
        <w:t xml:space="preserve">je smluvní strana, která je s plněním v prodlení, povinna zaplatit druhé smluvní straně smluvní pokutu za každý i započatý den prodlení ve výši 0,05% z hodnoty předmětu smlouvy. Tím není dotčen ani omezen nárok </w:t>
      </w:r>
      <w:r w:rsidR="00247DEA">
        <w:rPr>
          <w:rFonts w:eastAsia="Times New Roman" w:cstheme="minorHAnsi"/>
          <w:szCs w:val="22"/>
          <w:lang w:eastAsia="cs-CZ" w:bidi="ar-SA"/>
        </w:rPr>
        <w:t>příslušné smluvní strany</w:t>
      </w:r>
      <w:r w:rsidRPr="00A724FF">
        <w:rPr>
          <w:rFonts w:eastAsia="Times New Roman" w:cstheme="minorHAnsi"/>
          <w:szCs w:val="22"/>
          <w:lang w:eastAsia="cs-CZ" w:bidi="ar-SA"/>
        </w:rPr>
        <w:t xml:space="preserve"> na náhradu vzniklé škody.</w:t>
      </w:r>
    </w:p>
    <w:p w14:paraId="0998E9DD" w14:textId="77777777" w:rsidR="00C77BA9" w:rsidRPr="00A724FF" w:rsidRDefault="00C77BA9" w:rsidP="00C77BA9">
      <w:pPr>
        <w:keepNext/>
        <w:spacing w:after="0"/>
        <w:ind w:left="357" w:firstLine="0"/>
        <w:jc w:val="left"/>
        <w:outlineLvl w:val="0"/>
        <w:rPr>
          <w:rFonts w:eastAsia="Times New Roman" w:cstheme="minorHAnsi"/>
          <w:szCs w:val="22"/>
          <w:lang w:eastAsia="cs-CZ" w:bidi="ar-SA"/>
        </w:rPr>
      </w:pPr>
    </w:p>
    <w:p w14:paraId="4A50714A" w14:textId="1EC309B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ODPOVĚDNOST ZA ŠKODU </w:t>
      </w:r>
      <w:r w:rsidR="00496F32">
        <w:rPr>
          <w:rFonts w:eastAsia="Times New Roman" w:cstheme="minorHAnsi"/>
          <w:b/>
          <w:spacing w:val="20"/>
          <w:sz w:val="24"/>
          <w:szCs w:val="24"/>
        </w:rPr>
        <w:t>A ZÁRUKA</w:t>
      </w:r>
    </w:p>
    <w:p w14:paraId="0B1711F5"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Smluvní strany nesou odpovědnost za způsobenou škodu v rámci platných právních předpisů a této smlouvy. Smluvní strany se zavazují k vyvinutí maximálního úsilí k předcházení škodám a k minimalizaci vzniklých škod. </w:t>
      </w:r>
    </w:p>
    <w:p w14:paraId="0F1890F7"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Žádná ze smluvních stran neodpovídá za škodu, která vznikla v důsledku věcně nesprávné informace nebo jinak chybného zadání, které obdržela od druhé smluvní strany. Dodavatel však je povinen upozornit Objednatele bez zbytečného odkladu na nevhodnost zadání nebo pokynu Objednatele, jestliže bylo možné takovou nevhodnost zjistit</w:t>
      </w:r>
      <w:r w:rsidRPr="00A724FF">
        <w:rPr>
          <w:rFonts w:eastAsia="Times New Roman" w:cstheme="minorHAnsi"/>
          <w:sz w:val="24"/>
          <w:szCs w:val="24"/>
          <w:lang w:eastAsia="cs-CZ" w:bidi="ar-SA"/>
        </w:rPr>
        <w:t xml:space="preserve"> </w:t>
      </w:r>
      <w:r w:rsidRPr="00A724FF">
        <w:rPr>
          <w:rFonts w:eastAsia="Times New Roman" w:cstheme="minorHAnsi"/>
          <w:szCs w:val="22"/>
          <w:lang w:eastAsia="cs-CZ" w:bidi="ar-SA"/>
        </w:rPr>
        <w:t>při vynaložení potřebné péče. Žádná ze smluvních stran není odpovědná za prodlení způsobené prodlením s plněním závazků druhé smluvní strany.</w:t>
      </w:r>
    </w:p>
    <w:p w14:paraId="3C7E069B" w14:textId="77777777" w:rsidR="00C77BA9"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Smluvní strany se zavazují upozornit druhou smluvní stranu bez zbytečného odkladu na vzniklé okolnosti vylučující odpovědnost bránící řádnému plnění této smlouvy nebo samostatné smlouvy nebo objednávky uzavřené na základě této smlouvy. Smluvní strany se zavazují k vyvinutí maximálního úsilí k odvrácení a překonání okolností vylučujících odpovědnost. </w:t>
      </w:r>
    </w:p>
    <w:p w14:paraId="49D04EF6"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 w:val="24"/>
          <w:szCs w:val="24"/>
          <w:lang w:eastAsia="cs-CZ" w:bidi="ar-SA"/>
        </w:rPr>
      </w:pPr>
    </w:p>
    <w:p w14:paraId="5772075C"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lastRenderedPageBreak/>
        <w:t xml:space="preserve">OCHRANA INFORMACÍ </w:t>
      </w:r>
    </w:p>
    <w:p w14:paraId="4C914603"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Dodavatel je povinen zajistit utajení získaných důvěrných informací způsobem obvyklým pro utajování takových informací, není-li výslovně sjednáno jinak. Tato povinnost platí bez ohledu na ukončení účinnosti této smlouvy. Dodavatel je povinen zajistit utajení důvěrných informací i u svých zaměstnanců, zástupců, jakož i jiných spolupracujících třetích stran, pokud jim takové informace byly poskytnuty. </w:t>
      </w:r>
    </w:p>
    <w:p w14:paraId="7C37C903"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bCs/>
          <w:iCs/>
          <w:szCs w:val="22"/>
          <w:lang w:eastAsia="cs-CZ" w:bidi="ar-SA"/>
        </w:rPr>
        <w:t xml:space="preserve">„Důvěrné informace“ znamená veškeré údaje a sdělení, které </w:t>
      </w:r>
      <w:r w:rsidRPr="00A724FF">
        <w:rPr>
          <w:rFonts w:eastAsia="Times New Roman" w:cstheme="minorHAnsi"/>
          <w:szCs w:val="22"/>
          <w:lang w:eastAsia="cs-CZ" w:bidi="ar-SA"/>
        </w:rPr>
        <w:t xml:space="preserve">Dodavatel </w:t>
      </w:r>
      <w:r w:rsidRPr="00A724FF">
        <w:rPr>
          <w:rFonts w:eastAsia="Times New Roman" w:cstheme="minorHAnsi"/>
          <w:bCs/>
          <w:iCs/>
          <w:szCs w:val="22"/>
          <w:lang w:eastAsia="cs-CZ" w:bidi="ar-SA"/>
        </w:rPr>
        <w:t>získá od druhé smluvní strany jak během obchodních jednání před samotným uzavřením této smlouvy, tak na základě plnění této smlouvy, a které představují určitou hodnotu pro Objednatele a nejsou obecně známy třetím stranám, vyjma údajů, které jsou obsahem této smlouvy.</w:t>
      </w:r>
    </w:p>
    <w:p w14:paraId="032775D3"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Právo užívat, poskytovat a zpřístupnit důvěrné informace má Dodavatel pouze v rozsahu a za podmínek nezbytných pro řádné plnění práva a povinností vyplývajících ze samostatných smluv nebo objednávek uzavřených na základě této smlouvy. </w:t>
      </w:r>
    </w:p>
    <w:p w14:paraId="1BDFCB57"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Za důvěrné informace se považují i takové informace, které jsou jako důvěrné výslovně Objednatelem označeny. </w:t>
      </w:r>
    </w:p>
    <w:p w14:paraId="7388781C"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Za důvěrné informace se v žádném případě nepovažují informace, které se staly veřejně přístupnými, pokud se tak nestalo porušením povinnosti jejich ochrany, dále informace získané na základě postupu nezávislého na této smlouvě nebo druhé straně, pokud je strana, která informace získala, schopna tuto skutečnost doložit, a konečně informace poskytnuté třetí osobou, která takové informace nezískala porušením povinnosti jejich ochrany. </w:t>
      </w:r>
    </w:p>
    <w:p w14:paraId="5574C128" w14:textId="77777777" w:rsidR="00C77BA9" w:rsidRPr="00A724FF" w:rsidRDefault="00C77BA9"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Žádné ustanovení této smlouvy přitom nebrání nebo neomezuje Dodavatele ve zveřejnění nebo obchodním využití jakékoliv technické znalosti, dovednosti nebo zkušenosti obecné povahy, kterou získal při plnění této smlouvy, ovšem nikoliv v souvislosti s Objednatelem, pokud k tomu výslovně nezíská souhlas. </w:t>
      </w:r>
    </w:p>
    <w:p w14:paraId="7B230673"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4"/>
          <w:lang w:eastAsia="cs-CZ" w:bidi="ar-SA"/>
        </w:rPr>
      </w:pPr>
    </w:p>
    <w:p w14:paraId="09BB71B3"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PLATNOST A ÚČINNOST SMLOUVY </w:t>
      </w:r>
    </w:p>
    <w:p w14:paraId="7705A6AF" w14:textId="620DD979"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Smlouva nabývá účinnost</w:t>
      </w:r>
      <w:r w:rsidR="009429B5">
        <w:rPr>
          <w:rFonts w:eastAsia="Times New Roman" w:cstheme="minorHAnsi"/>
          <w:szCs w:val="22"/>
          <w:lang w:eastAsia="cs-CZ" w:bidi="ar-SA"/>
        </w:rPr>
        <w:t>i</w:t>
      </w:r>
      <w:r w:rsidRPr="00A724FF">
        <w:rPr>
          <w:rFonts w:eastAsia="Times New Roman" w:cstheme="minorHAnsi"/>
          <w:szCs w:val="22"/>
          <w:lang w:eastAsia="cs-CZ" w:bidi="ar-SA"/>
        </w:rPr>
        <w:t xml:space="preserve"> dnem jejího zveřejnění v Registru smluv.</w:t>
      </w:r>
    </w:p>
    <w:p w14:paraId="3FC47E52" w14:textId="0999A1DD" w:rsidR="00C77BA9" w:rsidRPr="009429B5" w:rsidRDefault="009429B5" w:rsidP="009429B5">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9429B5">
        <w:rPr>
          <w:rFonts w:eastAsia="Times New Roman" w:cstheme="minorHAnsi"/>
          <w:szCs w:val="22"/>
          <w:lang w:eastAsia="cs-CZ" w:bidi="ar-SA"/>
        </w:rPr>
        <w:t xml:space="preserve">Dodavatel se se zavazuje předat dílo </w:t>
      </w:r>
      <w:r w:rsidRPr="00B6000B">
        <w:rPr>
          <w:rFonts w:eastAsia="Times New Roman" w:cstheme="minorHAnsi"/>
          <w:szCs w:val="22"/>
          <w:lang w:eastAsia="cs-CZ" w:bidi="ar-SA"/>
        </w:rPr>
        <w:t>dle této smlouvy nejpozději do</w:t>
      </w:r>
      <w:r w:rsidR="00B6000B" w:rsidRPr="00B6000B">
        <w:rPr>
          <w:rFonts w:eastAsia="Times New Roman" w:cstheme="minorHAnsi"/>
          <w:szCs w:val="22"/>
          <w:lang w:eastAsia="cs-CZ" w:bidi="ar-SA"/>
        </w:rPr>
        <w:t xml:space="preserve"> </w:t>
      </w:r>
      <w:r w:rsidR="00B6000B" w:rsidRPr="00B6000B">
        <w:rPr>
          <w:szCs w:val="22"/>
        </w:rPr>
        <w:t>60 dnů od podpisu smlouvy</w:t>
      </w:r>
      <w:r w:rsidR="00B6000B" w:rsidRPr="00B6000B">
        <w:rPr>
          <w:rFonts w:eastAsia="Times New Roman" w:cstheme="minorHAnsi"/>
          <w:szCs w:val="22"/>
          <w:lang w:eastAsia="cs-CZ" w:bidi="ar-SA"/>
        </w:rPr>
        <w:t xml:space="preserve">. </w:t>
      </w:r>
      <w:r w:rsidR="00C77BA9" w:rsidRPr="00B6000B">
        <w:rPr>
          <w:rFonts w:eastAsia="Times New Roman" w:cstheme="minorHAnsi"/>
          <w:szCs w:val="22"/>
          <w:lang w:eastAsia="cs-CZ" w:bidi="ar-SA"/>
        </w:rPr>
        <w:t xml:space="preserve">Objednatel je oprávněn vypovědět smlouvu s okamžitou účinností bez výpovědní </w:t>
      </w:r>
      <w:r w:rsidRPr="00B6000B">
        <w:rPr>
          <w:rFonts w:eastAsia="Times New Roman" w:cstheme="minorHAnsi"/>
          <w:szCs w:val="22"/>
          <w:lang w:eastAsia="cs-CZ" w:bidi="ar-SA"/>
        </w:rPr>
        <w:t>doby</w:t>
      </w:r>
      <w:r w:rsidR="00C77BA9" w:rsidRPr="00B6000B">
        <w:rPr>
          <w:rFonts w:eastAsia="Times New Roman" w:cstheme="minorHAnsi"/>
          <w:szCs w:val="22"/>
          <w:lang w:eastAsia="cs-CZ" w:bidi="ar-SA"/>
        </w:rPr>
        <w:t xml:space="preserve"> v případě, že Dodavatel je v prodlení s poskytováním služeb déle než třicet (30) kalendářních dní</w:t>
      </w:r>
      <w:r w:rsidR="00C77BA9" w:rsidRPr="009429B5">
        <w:rPr>
          <w:rFonts w:eastAsia="Times New Roman" w:cstheme="minorHAnsi"/>
          <w:szCs w:val="22"/>
          <w:lang w:eastAsia="cs-CZ" w:bidi="ar-SA"/>
        </w:rPr>
        <w:t xml:space="preserve"> a nezjedná nápravu ani do patnácti (15) dnů od doručení písemné výzvy Objednatele k nápravě. </w:t>
      </w:r>
    </w:p>
    <w:p w14:paraId="702ED8C4"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Výpověď je považována za doručenou 3 dny po jejím prokazatelném odeslání.</w:t>
      </w:r>
    </w:p>
    <w:p w14:paraId="503ED44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5E5E5E"/>
          <w:szCs w:val="22"/>
          <w:lang w:eastAsia="cs-CZ" w:bidi="ar-SA"/>
        </w:rPr>
      </w:pPr>
    </w:p>
    <w:p w14:paraId="1561C7F6"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ZÁVĚREČNÁ UJEDNÁNÍ </w:t>
      </w:r>
    </w:p>
    <w:p w14:paraId="6340F5FE"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Tato smlouva je vyhotovena ve čtyřech (4) stejnopisech s platností originálu. Každá smluvní strana obdrží dvě (2) vyhotovení. V případě pochybností o autentičnosti textu platí, že povinnosti strany nesmí být menší a právo nesmí být větší, než je ve vyhotovení smlouvy, které má v držení druhá strana. Jakékoliv opravy textu platí jen, byly-li oběma stranami parafovány. </w:t>
      </w:r>
    </w:p>
    <w:p w14:paraId="4E29F201" w14:textId="21A21F16"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Nedílnou součástí smlouvy je Příloha č. 1</w:t>
      </w:r>
      <w:r w:rsidR="00247DEA">
        <w:rPr>
          <w:rFonts w:eastAsia="Times New Roman" w:cstheme="minorHAnsi"/>
          <w:szCs w:val="22"/>
          <w:lang w:eastAsia="cs-CZ" w:bidi="ar-SA"/>
        </w:rPr>
        <w:t xml:space="preserve"> – </w:t>
      </w:r>
      <w:r w:rsidR="009429B5">
        <w:rPr>
          <w:rFonts w:eastAsia="Times New Roman" w:cstheme="minorHAnsi"/>
          <w:szCs w:val="22"/>
          <w:lang w:eastAsia="cs-CZ" w:bidi="ar-SA"/>
        </w:rPr>
        <w:t>S</w:t>
      </w:r>
      <w:r w:rsidR="00247DEA">
        <w:rPr>
          <w:rFonts w:eastAsia="Times New Roman" w:cstheme="minorHAnsi"/>
          <w:szCs w:val="22"/>
          <w:lang w:eastAsia="cs-CZ" w:bidi="ar-SA"/>
        </w:rPr>
        <w:t>pecifikace</w:t>
      </w:r>
      <w:r w:rsidR="009429B5">
        <w:rPr>
          <w:rFonts w:eastAsia="Times New Roman" w:cstheme="minorHAnsi"/>
          <w:szCs w:val="22"/>
          <w:lang w:eastAsia="cs-CZ" w:bidi="ar-SA"/>
        </w:rPr>
        <w:t xml:space="preserve"> díla</w:t>
      </w:r>
      <w:r w:rsidRPr="00A724FF">
        <w:rPr>
          <w:rFonts w:eastAsia="Times New Roman" w:cstheme="minorHAnsi"/>
          <w:szCs w:val="22"/>
          <w:lang w:eastAsia="cs-CZ" w:bidi="ar-SA"/>
        </w:rPr>
        <w:t>.</w:t>
      </w:r>
    </w:p>
    <w:p w14:paraId="3A35FD4F"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Smluvní strany souhlasí se zveřejněním této smlouvy v plném rozsahu včetně osobních údajů ve smlouvě obsažených, jakož i všech úkonů a okolností s touto smlouvou souvisejících, či poskytnutím informace třetím osobám o této smlouvě či podstatných částech této smlouvy za podmínek definovaných zákonem </w:t>
      </w:r>
      <w:r w:rsidRPr="00A724FF">
        <w:rPr>
          <w:rFonts w:eastAsia="Times New Roman" w:cstheme="minorHAnsi"/>
          <w:szCs w:val="22"/>
          <w:lang w:eastAsia="cs-CZ" w:bidi="ar-SA"/>
        </w:rPr>
        <w:lastRenderedPageBreak/>
        <w:t>č. 106/1999 Sb., o svobodném přístupu k informacím, ve znění aktuálním ke dni požadavku na informace či zveřejnění, a rovněž prohlašují, že nic z obsahu smlouvy nepovažují za obchodní tajemství.</w:t>
      </w:r>
    </w:p>
    <w:p w14:paraId="44439D96"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Dodavatel si je vědom, že je ve smyslu § 2 písm. e) zákona č. 320/2001 Sb., o finanční kontrole ve veřejné správě a o změně některých zákonů (zákon o finanční kontrole), ve znění pozdějších předpisů, povinen spolupůsobit při výkonu finanční kontroly.</w:t>
      </w:r>
    </w:p>
    <w:p w14:paraId="71014DD2" w14:textId="35F70592"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Dodavatel bere na vědomí, že Zoo Praha je vázána zákonem č. 340/2015 Sb., o registru smluv, a souhlasí s tím, že text této smlouvy bude zveřejněn prostřednictvím Zoo Praha v Registru smluv.</w:t>
      </w:r>
    </w:p>
    <w:p w14:paraId="5A13525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3249F65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5A7B7C28"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4E56F89A"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Za Objednatele:</w:t>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sidRPr="00A724FF">
        <w:rPr>
          <w:rFonts w:eastAsia="Times New Roman" w:cstheme="minorHAnsi"/>
          <w:color w:val="000000"/>
          <w:szCs w:val="22"/>
          <w:lang w:eastAsia="cs-CZ" w:bidi="ar-SA"/>
        </w:rPr>
        <w:t>Za Dodavatele:</w:t>
      </w:r>
    </w:p>
    <w:p w14:paraId="798BFF43"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sidRPr="00A724FF">
        <w:rPr>
          <w:rFonts w:eastAsia="Times New Roman" w:cstheme="minorHAnsi"/>
          <w:color w:val="000000"/>
          <w:szCs w:val="22"/>
          <w:lang w:eastAsia="cs-CZ" w:bidi="ar-SA"/>
        </w:rPr>
        <w:t xml:space="preserve">                                                                                                      </w:t>
      </w:r>
    </w:p>
    <w:p w14:paraId="0ACCACF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69138046"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p>
    <w:p w14:paraId="2C2CFEC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55361F95"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18667F6F"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2F3372CF"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sidRPr="00A724FF">
        <w:rPr>
          <w:rFonts w:eastAsia="Times New Roman" w:cstheme="minorHAnsi"/>
          <w:color w:val="000000"/>
          <w:szCs w:val="22"/>
          <w:lang w:eastAsia="cs-CZ" w:bidi="ar-SA"/>
        </w:rPr>
        <w:t>……………………………………</w:t>
      </w:r>
      <w:r>
        <w:rPr>
          <w:rFonts w:eastAsia="Times New Roman" w:cstheme="minorHAnsi"/>
          <w:color w:val="000000"/>
          <w:szCs w:val="22"/>
          <w:lang w:eastAsia="cs-CZ" w:bidi="ar-SA"/>
        </w:rPr>
        <w:t>…..</w:t>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Pr>
          <w:rFonts w:eastAsia="Times New Roman" w:cstheme="minorHAnsi"/>
          <w:color w:val="000000"/>
          <w:szCs w:val="22"/>
          <w:lang w:eastAsia="cs-CZ" w:bidi="ar-SA"/>
        </w:rPr>
        <w:tab/>
      </w:r>
      <w:r w:rsidRPr="00A724FF">
        <w:rPr>
          <w:rFonts w:eastAsia="Times New Roman" w:cstheme="minorHAnsi"/>
          <w:color w:val="000000"/>
          <w:szCs w:val="22"/>
          <w:lang w:eastAsia="cs-CZ" w:bidi="ar-SA"/>
        </w:rPr>
        <w:t>……………………………………</w:t>
      </w:r>
      <w:r>
        <w:rPr>
          <w:rFonts w:eastAsia="Times New Roman" w:cstheme="minorHAnsi"/>
          <w:color w:val="000000"/>
          <w:szCs w:val="22"/>
          <w:lang w:eastAsia="cs-CZ" w:bidi="ar-SA"/>
        </w:rPr>
        <w:t>……</w:t>
      </w:r>
    </w:p>
    <w:p w14:paraId="63C82C7D" w14:textId="42A87FCB"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 xml:space="preserve">      </w:t>
      </w:r>
      <w:r w:rsidRPr="00A724FF">
        <w:rPr>
          <w:rFonts w:eastAsia="Times New Roman" w:cstheme="minorHAnsi"/>
          <w:color w:val="000000"/>
          <w:szCs w:val="22"/>
          <w:lang w:eastAsia="cs-CZ" w:bidi="ar-SA"/>
        </w:rPr>
        <w:t>Ing. Miroslav Bobek</w:t>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t xml:space="preserve"> </w:t>
      </w:r>
      <w:r>
        <w:rPr>
          <w:rFonts w:eastAsia="Times New Roman" w:cstheme="minorHAnsi"/>
          <w:color w:val="000000"/>
          <w:szCs w:val="22"/>
          <w:lang w:eastAsia="cs-CZ" w:bidi="ar-SA"/>
        </w:rPr>
        <w:tab/>
        <w:t xml:space="preserve"> </w:t>
      </w:r>
    </w:p>
    <w:p w14:paraId="115FA795"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 xml:space="preserve">                 </w:t>
      </w:r>
      <w:r w:rsidRPr="00A724FF">
        <w:rPr>
          <w:rFonts w:eastAsia="Times New Roman" w:cstheme="minorHAnsi"/>
          <w:color w:val="000000"/>
          <w:szCs w:val="22"/>
          <w:lang w:eastAsia="cs-CZ" w:bidi="ar-SA"/>
        </w:rPr>
        <w:t>ředitel</w:t>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Pr>
          <w:rFonts w:eastAsia="Times New Roman" w:cstheme="minorHAnsi"/>
          <w:color w:val="000000"/>
          <w:szCs w:val="22"/>
          <w:lang w:eastAsia="cs-CZ" w:bidi="ar-SA"/>
        </w:rPr>
        <w:t xml:space="preserve">       </w:t>
      </w:r>
      <w:r w:rsidRPr="00A724FF">
        <w:rPr>
          <w:rFonts w:eastAsia="Times New Roman" w:cstheme="minorHAnsi"/>
          <w:color w:val="000000"/>
          <w:szCs w:val="22"/>
          <w:lang w:eastAsia="cs-CZ" w:bidi="ar-SA"/>
        </w:rPr>
        <w:t>jednatel společnosti</w:t>
      </w:r>
    </w:p>
    <w:p w14:paraId="1DACAF63"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04D11B8C"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651A6E46"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420557E9" w14:textId="55AE1469" w:rsidR="00C77BA9" w:rsidRPr="00A724FF" w:rsidRDefault="00C77BA9" w:rsidP="00C77BA9">
      <w:pPr>
        <w:spacing w:after="0" w:line="276" w:lineRule="auto"/>
        <w:ind w:firstLine="0"/>
        <w:rPr>
          <w:rFonts w:eastAsia="Times New Roman" w:cstheme="minorHAnsi"/>
          <w:szCs w:val="22"/>
        </w:rPr>
      </w:pPr>
      <w:r w:rsidRPr="00A724FF">
        <w:rPr>
          <w:rFonts w:eastAsia="Times New Roman" w:cstheme="minorHAnsi"/>
          <w:szCs w:val="22"/>
        </w:rPr>
        <w:t>V Praze dne</w:t>
      </w:r>
      <w:r>
        <w:rPr>
          <w:rFonts w:eastAsia="Times New Roman" w:cstheme="minorHAnsi"/>
          <w:szCs w:val="22"/>
        </w:rPr>
        <w:tab/>
      </w:r>
      <w:r>
        <w:rPr>
          <w:rFonts w:eastAsia="Times New Roman" w:cstheme="minorHAnsi"/>
          <w:szCs w:val="22"/>
        </w:rPr>
        <w:tab/>
      </w:r>
      <w:r w:rsidRPr="00A724FF">
        <w:rPr>
          <w:rFonts w:eastAsia="Times New Roman" w:cstheme="minorHAnsi"/>
          <w:szCs w:val="22"/>
        </w:rPr>
        <w:tab/>
      </w:r>
      <w:r w:rsidRPr="00A724FF">
        <w:rPr>
          <w:rFonts w:eastAsia="Times New Roman" w:cstheme="minorHAnsi"/>
          <w:szCs w:val="22"/>
        </w:rPr>
        <w:tab/>
      </w:r>
      <w:r w:rsidRPr="00A724FF">
        <w:rPr>
          <w:rFonts w:eastAsia="Times New Roman" w:cstheme="minorHAnsi"/>
          <w:szCs w:val="22"/>
        </w:rPr>
        <w:tab/>
      </w:r>
      <w:r w:rsidRPr="00A724FF">
        <w:rPr>
          <w:rFonts w:eastAsia="Times New Roman" w:cstheme="minorHAnsi"/>
          <w:szCs w:val="22"/>
        </w:rPr>
        <w:tab/>
      </w:r>
      <w:r w:rsidRPr="00A724FF">
        <w:rPr>
          <w:rFonts w:eastAsia="Times New Roman" w:cstheme="minorHAnsi"/>
          <w:szCs w:val="22"/>
        </w:rPr>
        <w:tab/>
        <w:t>V </w:t>
      </w:r>
      <w:r w:rsidR="005934B6">
        <w:rPr>
          <w:rFonts w:eastAsia="Times New Roman" w:cstheme="minorHAnsi"/>
          <w:szCs w:val="22"/>
        </w:rPr>
        <w:t xml:space="preserve">       </w:t>
      </w:r>
      <w:r w:rsidRPr="00A724FF">
        <w:rPr>
          <w:rFonts w:eastAsia="Times New Roman" w:cstheme="minorHAnsi"/>
          <w:szCs w:val="22"/>
        </w:rPr>
        <w:t xml:space="preserve"> </w:t>
      </w:r>
      <w:r w:rsidR="00247DEA">
        <w:rPr>
          <w:rFonts w:eastAsia="Times New Roman" w:cstheme="minorHAnsi"/>
          <w:szCs w:val="22"/>
        </w:rPr>
        <w:t xml:space="preserve">   </w:t>
      </w:r>
      <w:r w:rsidRPr="00A724FF">
        <w:rPr>
          <w:rFonts w:eastAsia="Times New Roman" w:cstheme="minorHAnsi"/>
          <w:szCs w:val="22"/>
        </w:rPr>
        <w:t>dne</w:t>
      </w:r>
      <w:r w:rsidRPr="00A724FF">
        <w:rPr>
          <w:rFonts w:eastAsia="Times New Roman" w:cstheme="minorHAnsi"/>
          <w:szCs w:val="22"/>
        </w:rPr>
        <w:tab/>
      </w:r>
    </w:p>
    <w:p w14:paraId="620A4F5F" w14:textId="77777777" w:rsidR="00C77BA9" w:rsidRDefault="00C77BA9" w:rsidP="00C77BA9">
      <w:pPr>
        <w:spacing w:after="200" w:line="276" w:lineRule="auto"/>
        <w:ind w:firstLine="0"/>
        <w:jc w:val="left"/>
        <w:rPr>
          <w:rFonts w:eastAsia="Times New Roman" w:cstheme="minorHAnsi"/>
          <w:szCs w:val="22"/>
          <w:lang w:eastAsia="cs-CZ" w:bidi="ar-SA"/>
        </w:rPr>
      </w:pPr>
      <w:r>
        <w:rPr>
          <w:rFonts w:eastAsia="Times New Roman" w:cstheme="minorHAnsi"/>
          <w:szCs w:val="22"/>
          <w:lang w:eastAsia="cs-CZ" w:bidi="ar-SA"/>
        </w:rPr>
        <w:br w:type="page"/>
      </w:r>
    </w:p>
    <w:p w14:paraId="4BC9D3B8" w14:textId="77777777" w:rsidR="00C956F6" w:rsidRPr="00D210AF" w:rsidRDefault="00C956F6" w:rsidP="00C956F6">
      <w:pPr>
        <w:tabs>
          <w:tab w:val="left" w:pos="284"/>
          <w:tab w:val="left" w:pos="426"/>
        </w:tabs>
        <w:jc w:val="right"/>
      </w:pPr>
      <w:r w:rsidRPr="00D210AF">
        <w:lastRenderedPageBreak/>
        <w:t>Příloha č. 1 výzvy k podání nabídky</w:t>
      </w:r>
    </w:p>
    <w:p w14:paraId="18CC0B85" w14:textId="77777777" w:rsidR="00C956F6" w:rsidRPr="00DD6FC3" w:rsidRDefault="00C956F6" w:rsidP="00C956F6">
      <w:pPr>
        <w:jc w:val="center"/>
        <w:rPr>
          <w:color w:val="FF0000"/>
          <w:sz w:val="24"/>
          <w:szCs w:val="24"/>
        </w:rPr>
      </w:pPr>
    </w:p>
    <w:p w14:paraId="66E2A057" w14:textId="77777777" w:rsidR="00C956F6" w:rsidRPr="005870A0" w:rsidRDefault="00C956F6" w:rsidP="00C956F6">
      <w:pPr>
        <w:jc w:val="center"/>
        <w:rPr>
          <w:rFonts w:cs="Calibri"/>
          <w:b/>
          <w:sz w:val="40"/>
          <w:szCs w:val="24"/>
        </w:rPr>
      </w:pPr>
      <w:r w:rsidRPr="005870A0">
        <w:rPr>
          <w:rFonts w:cs="Calibri"/>
          <w:b/>
          <w:sz w:val="40"/>
          <w:szCs w:val="24"/>
        </w:rPr>
        <w:t>Technická specifikace</w:t>
      </w:r>
    </w:p>
    <w:p w14:paraId="1F2E1E32" w14:textId="77777777" w:rsidR="00C956F6" w:rsidRDefault="00C956F6" w:rsidP="00C956F6">
      <w:pPr>
        <w:spacing w:line="360" w:lineRule="atLeast"/>
        <w:outlineLvl w:val="2"/>
        <w:rPr>
          <w:b/>
          <w:bCs/>
          <w:sz w:val="28"/>
          <w:szCs w:val="28"/>
        </w:rPr>
      </w:pPr>
    </w:p>
    <w:p w14:paraId="47492FEB" w14:textId="77777777" w:rsidR="00C956F6" w:rsidRPr="007E7DFA" w:rsidRDefault="00C956F6" w:rsidP="00C956F6">
      <w:pPr>
        <w:spacing w:line="360" w:lineRule="atLeast"/>
        <w:outlineLvl w:val="2"/>
        <w:rPr>
          <w:b/>
          <w:bCs/>
          <w:sz w:val="28"/>
          <w:szCs w:val="28"/>
        </w:rPr>
      </w:pPr>
      <w:r w:rsidRPr="007E7DFA">
        <w:rPr>
          <w:b/>
          <w:bCs/>
          <w:sz w:val="28"/>
          <w:szCs w:val="28"/>
        </w:rPr>
        <w:t>Požadovaný obsah analýzy</w:t>
      </w:r>
    </w:p>
    <w:p w14:paraId="5DC01659" w14:textId="77777777" w:rsidR="00C956F6" w:rsidRPr="007E7DFA" w:rsidRDefault="00C956F6" w:rsidP="00C956F6">
      <w:pPr>
        <w:spacing w:line="360" w:lineRule="atLeast"/>
        <w:outlineLvl w:val="2"/>
        <w:rPr>
          <w:b/>
          <w:bCs/>
          <w:sz w:val="24"/>
          <w:szCs w:val="24"/>
        </w:rPr>
      </w:pPr>
    </w:p>
    <w:p w14:paraId="2D263537" w14:textId="77777777" w:rsidR="00C956F6" w:rsidRPr="007E7DFA" w:rsidRDefault="00C956F6" w:rsidP="00C956F6">
      <w:pPr>
        <w:spacing w:line="252" w:lineRule="atLeast"/>
        <w:rPr>
          <w:b/>
          <w:sz w:val="24"/>
          <w:szCs w:val="24"/>
        </w:rPr>
      </w:pPr>
      <w:r w:rsidRPr="007E7DFA">
        <w:rPr>
          <w:b/>
          <w:sz w:val="24"/>
          <w:szCs w:val="24"/>
        </w:rPr>
        <w:t>1. Mapování současných aplikačních řešení + definice použitých datových aktiv</w:t>
      </w:r>
    </w:p>
    <w:p w14:paraId="2DD45380" w14:textId="77777777" w:rsidR="00C956F6" w:rsidRPr="007E7DFA" w:rsidRDefault="00C956F6" w:rsidP="00C956F6">
      <w:pPr>
        <w:numPr>
          <w:ilvl w:val="0"/>
          <w:numId w:val="13"/>
        </w:numPr>
        <w:spacing w:after="0" w:line="288" w:lineRule="atLeast"/>
        <w:jc w:val="left"/>
        <w:textAlignment w:val="baseline"/>
        <w:rPr>
          <w:sz w:val="24"/>
          <w:szCs w:val="24"/>
        </w:rPr>
      </w:pPr>
      <w:r w:rsidRPr="007E7DFA">
        <w:rPr>
          <w:sz w:val="24"/>
          <w:szCs w:val="24"/>
        </w:rPr>
        <w:t>Zmapování dosavadní datové struktur / aktiv používaných informačních systémů Z</w:t>
      </w:r>
      <w:r>
        <w:rPr>
          <w:sz w:val="24"/>
          <w:szCs w:val="24"/>
        </w:rPr>
        <w:t>oo</w:t>
      </w:r>
      <w:r w:rsidRPr="007E7DFA">
        <w:rPr>
          <w:sz w:val="24"/>
          <w:szCs w:val="24"/>
        </w:rPr>
        <w:t xml:space="preserve"> Praha</w:t>
      </w:r>
    </w:p>
    <w:p w14:paraId="45942B25" w14:textId="77777777" w:rsidR="00C956F6" w:rsidRPr="007E7DFA" w:rsidRDefault="00C956F6" w:rsidP="00C956F6">
      <w:pPr>
        <w:numPr>
          <w:ilvl w:val="1"/>
          <w:numId w:val="13"/>
        </w:numPr>
        <w:spacing w:after="0" w:line="288" w:lineRule="atLeast"/>
        <w:jc w:val="left"/>
        <w:textAlignment w:val="baseline"/>
        <w:rPr>
          <w:sz w:val="24"/>
          <w:szCs w:val="24"/>
        </w:rPr>
      </w:pPr>
      <w:r w:rsidRPr="007E7DFA">
        <w:rPr>
          <w:sz w:val="24"/>
          <w:szCs w:val="24"/>
        </w:rPr>
        <w:t>Struktura a povaha dat    </w:t>
      </w:r>
    </w:p>
    <w:p w14:paraId="6047F585" w14:textId="77777777" w:rsidR="00C956F6" w:rsidRDefault="00C956F6" w:rsidP="00C956F6">
      <w:pPr>
        <w:numPr>
          <w:ilvl w:val="2"/>
          <w:numId w:val="14"/>
        </w:numPr>
        <w:spacing w:after="0" w:line="288" w:lineRule="atLeast"/>
        <w:jc w:val="left"/>
        <w:textAlignment w:val="baseline"/>
        <w:rPr>
          <w:sz w:val="24"/>
          <w:szCs w:val="24"/>
        </w:rPr>
      </w:pPr>
      <w:r w:rsidRPr="007E7DFA">
        <w:rPr>
          <w:sz w:val="24"/>
          <w:szCs w:val="24"/>
        </w:rPr>
        <w:t>Přehled datových modelů, použitých datových základen a definice jednotných datových aktiv, vč. evidence jednotlivých vazeb (ošetřovatelé, zvířata) – co aplikace to jiný datový model</w:t>
      </w:r>
    </w:p>
    <w:p w14:paraId="43A2C94E" w14:textId="77777777" w:rsidR="00C956F6" w:rsidRPr="007E7DFA" w:rsidRDefault="00C956F6" w:rsidP="00C956F6">
      <w:pPr>
        <w:numPr>
          <w:ilvl w:val="2"/>
          <w:numId w:val="14"/>
        </w:numPr>
        <w:spacing w:after="0" w:line="288" w:lineRule="atLeast"/>
        <w:jc w:val="left"/>
        <w:textAlignment w:val="baseline"/>
        <w:rPr>
          <w:sz w:val="24"/>
          <w:szCs w:val="24"/>
        </w:rPr>
      </w:pPr>
      <w:r w:rsidRPr="007E7DFA">
        <w:rPr>
          <w:sz w:val="24"/>
          <w:szCs w:val="24"/>
        </w:rPr>
        <w:t>Výstupem je přehled jednotlivých da</w:t>
      </w:r>
      <w:r>
        <w:rPr>
          <w:sz w:val="24"/>
          <w:szCs w:val="24"/>
        </w:rPr>
        <w:t>t</w:t>
      </w:r>
      <w:r w:rsidRPr="007E7DFA">
        <w:rPr>
          <w:sz w:val="24"/>
          <w:szCs w:val="24"/>
        </w:rPr>
        <w:t>ových aktiv a optimalizace jednotlivých datových vazeb.</w:t>
      </w:r>
    </w:p>
    <w:p w14:paraId="571194F1" w14:textId="77777777" w:rsidR="00C956F6" w:rsidRPr="007E7DFA" w:rsidRDefault="00C956F6" w:rsidP="00C956F6">
      <w:pPr>
        <w:numPr>
          <w:ilvl w:val="1"/>
          <w:numId w:val="14"/>
        </w:numPr>
        <w:spacing w:after="0" w:line="288" w:lineRule="atLeast"/>
        <w:jc w:val="left"/>
        <w:textAlignment w:val="baseline"/>
        <w:rPr>
          <w:sz w:val="24"/>
          <w:szCs w:val="24"/>
        </w:rPr>
      </w:pPr>
      <w:r w:rsidRPr="007E7DFA">
        <w:rPr>
          <w:sz w:val="24"/>
          <w:szCs w:val="24"/>
        </w:rPr>
        <w:t>Technologie + optimalizace sdílení jednotlivých datových vstupů a možnosti aplikačního sdílení.</w:t>
      </w:r>
    </w:p>
    <w:p w14:paraId="588BD90F" w14:textId="77777777" w:rsidR="00C956F6" w:rsidRPr="007E7DFA" w:rsidRDefault="00C956F6" w:rsidP="00C956F6">
      <w:pPr>
        <w:numPr>
          <w:ilvl w:val="2"/>
          <w:numId w:val="14"/>
        </w:numPr>
        <w:spacing w:after="0" w:line="288" w:lineRule="atLeast"/>
        <w:jc w:val="left"/>
        <w:textAlignment w:val="baseline"/>
        <w:rPr>
          <w:sz w:val="24"/>
          <w:szCs w:val="24"/>
        </w:rPr>
      </w:pPr>
      <w:r w:rsidRPr="007E7DFA">
        <w:rPr>
          <w:sz w:val="24"/>
          <w:szCs w:val="24"/>
        </w:rPr>
        <w:t>Revize otevřenosti / dostupnosti dat, jako datových aktiv pro jednotlivé aplikace a možnosti sdílení v rámci optimalizace datových zdrojů.</w:t>
      </w:r>
    </w:p>
    <w:p w14:paraId="081309CA" w14:textId="77777777" w:rsidR="00C956F6" w:rsidRPr="007E7DFA" w:rsidRDefault="00C956F6" w:rsidP="00C956F6">
      <w:pPr>
        <w:numPr>
          <w:ilvl w:val="2"/>
          <w:numId w:val="14"/>
        </w:numPr>
        <w:spacing w:after="0" w:line="288" w:lineRule="atLeast"/>
        <w:jc w:val="left"/>
        <w:textAlignment w:val="baseline"/>
        <w:rPr>
          <w:sz w:val="24"/>
          <w:szCs w:val="24"/>
        </w:rPr>
      </w:pPr>
      <w:r w:rsidRPr="007E7DFA">
        <w:rPr>
          <w:sz w:val="24"/>
          <w:szCs w:val="24"/>
        </w:rPr>
        <w:t xml:space="preserve">Revize dostupnosti a lokalizace </w:t>
      </w:r>
      <w:proofErr w:type="gramStart"/>
      <w:r w:rsidRPr="007E7DFA">
        <w:rPr>
          <w:sz w:val="24"/>
          <w:szCs w:val="24"/>
        </w:rPr>
        <w:t>dat  – kde</w:t>
      </w:r>
      <w:proofErr w:type="gramEnd"/>
      <w:r w:rsidRPr="007E7DFA">
        <w:rPr>
          <w:sz w:val="24"/>
          <w:szCs w:val="24"/>
        </w:rPr>
        <w:t xml:space="preserve"> jsou jednotlivá data umístěna a jak jsou sdílena. Kontrola, zda se data nacházejí na chráněných úložištích a zda nejsou dostupná na nedůvěryhodných lokálních úložištích (data na lokálním disku, nebo sdílená v souborech, resp. veřejných </w:t>
      </w:r>
      <w:proofErr w:type="spellStart"/>
      <w:r w:rsidRPr="007E7DFA">
        <w:rPr>
          <w:sz w:val="24"/>
          <w:szCs w:val="24"/>
        </w:rPr>
        <w:t>cloudových</w:t>
      </w:r>
      <w:proofErr w:type="spellEnd"/>
      <w:r w:rsidRPr="007E7DFA">
        <w:rPr>
          <w:sz w:val="24"/>
          <w:szCs w:val="24"/>
        </w:rPr>
        <w:t xml:space="preserve"> službách, atd.</w:t>
      </w:r>
    </w:p>
    <w:p w14:paraId="5D6B4F17" w14:textId="77777777" w:rsidR="00C956F6" w:rsidRPr="007E7DFA" w:rsidRDefault="00C956F6" w:rsidP="00C956F6">
      <w:pPr>
        <w:numPr>
          <w:ilvl w:val="1"/>
          <w:numId w:val="14"/>
        </w:numPr>
        <w:spacing w:after="0" w:line="288" w:lineRule="atLeast"/>
        <w:jc w:val="left"/>
        <w:textAlignment w:val="baseline"/>
        <w:rPr>
          <w:sz w:val="24"/>
          <w:szCs w:val="24"/>
        </w:rPr>
      </w:pPr>
      <w:r w:rsidRPr="007E7DFA">
        <w:rPr>
          <w:sz w:val="24"/>
          <w:szCs w:val="24"/>
        </w:rPr>
        <w:t>Objem a praktická využitelnost aktuálních dat pro budoucí použití.</w:t>
      </w:r>
    </w:p>
    <w:p w14:paraId="78C614D8" w14:textId="77777777" w:rsidR="00C956F6" w:rsidRPr="007E7DFA" w:rsidRDefault="00C956F6" w:rsidP="00C956F6">
      <w:pPr>
        <w:numPr>
          <w:ilvl w:val="2"/>
          <w:numId w:val="14"/>
        </w:numPr>
        <w:spacing w:after="0" w:line="288" w:lineRule="atLeast"/>
        <w:jc w:val="left"/>
        <w:textAlignment w:val="baseline"/>
        <w:rPr>
          <w:sz w:val="24"/>
          <w:szCs w:val="24"/>
        </w:rPr>
      </w:pPr>
      <w:r w:rsidRPr="007E7DFA">
        <w:rPr>
          <w:sz w:val="24"/>
          <w:szCs w:val="24"/>
        </w:rPr>
        <w:t>Objemová a kvalifikovaná relevantnost dat pro další využití.</w:t>
      </w:r>
    </w:p>
    <w:p w14:paraId="621AAD75" w14:textId="77777777" w:rsidR="00C956F6" w:rsidRPr="007E7DFA" w:rsidRDefault="00C956F6" w:rsidP="00C956F6">
      <w:pPr>
        <w:numPr>
          <w:ilvl w:val="2"/>
          <w:numId w:val="14"/>
        </w:numPr>
        <w:spacing w:after="0" w:line="288" w:lineRule="atLeast"/>
        <w:jc w:val="left"/>
        <w:textAlignment w:val="baseline"/>
        <w:rPr>
          <w:sz w:val="24"/>
          <w:szCs w:val="24"/>
        </w:rPr>
      </w:pPr>
      <w:r w:rsidRPr="007E7DFA">
        <w:rPr>
          <w:sz w:val="24"/>
          <w:szCs w:val="24"/>
        </w:rPr>
        <w:t>Využití dat pro MNGMT reporting, resp. Analytiku.</w:t>
      </w:r>
    </w:p>
    <w:p w14:paraId="347D5F9C" w14:textId="77777777" w:rsidR="00C956F6" w:rsidRPr="007E7DFA" w:rsidRDefault="00C956F6" w:rsidP="00C956F6">
      <w:pPr>
        <w:numPr>
          <w:ilvl w:val="1"/>
          <w:numId w:val="14"/>
        </w:numPr>
        <w:spacing w:after="0" w:line="288" w:lineRule="atLeast"/>
        <w:jc w:val="left"/>
        <w:textAlignment w:val="baseline"/>
        <w:rPr>
          <w:sz w:val="24"/>
          <w:szCs w:val="24"/>
        </w:rPr>
      </w:pPr>
      <w:r w:rsidRPr="007E7DFA">
        <w:rPr>
          <w:sz w:val="24"/>
          <w:szCs w:val="24"/>
        </w:rPr>
        <w:t>Vstup dat, obnova záznamů a aktualizace dat pomocí jednotlivých aplikací.</w:t>
      </w:r>
    </w:p>
    <w:p w14:paraId="48C9B20C" w14:textId="77777777" w:rsidR="00C956F6" w:rsidRPr="007E7DFA" w:rsidRDefault="00C956F6" w:rsidP="00C956F6">
      <w:pPr>
        <w:numPr>
          <w:ilvl w:val="2"/>
          <w:numId w:val="14"/>
        </w:numPr>
        <w:spacing w:after="0" w:line="288" w:lineRule="atLeast"/>
        <w:jc w:val="left"/>
        <w:textAlignment w:val="baseline"/>
        <w:rPr>
          <w:sz w:val="24"/>
          <w:szCs w:val="24"/>
        </w:rPr>
      </w:pPr>
      <w:r w:rsidRPr="007E7DFA">
        <w:rPr>
          <w:sz w:val="24"/>
          <w:szCs w:val="24"/>
        </w:rPr>
        <w:t>Definice pořizování dat, jejich sdílení, aktualizace záznamů a jednotlivé práva pro aktualizaci těchto datových záznamů.</w:t>
      </w:r>
    </w:p>
    <w:p w14:paraId="7CC0500C" w14:textId="77777777" w:rsidR="00C956F6" w:rsidRPr="007E7DFA" w:rsidRDefault="00C956F6" w:rsidP="00C956F6">
      <w:pPr>
        <w:numPr>
          <w:ilvl w:val="0"/>
          <w:numId w:val="14"/>
        </w:numPr>
        <w:spacing w:after="0" w:line="288" w:lineRule="atLeast"/>
        <w:jc w:val="left"/>
        <w:textAlignment w:val="baseline"/>
        <w:rPr>
          <w:sz w:val="24"/>
          <w:szCs w:val="24"/>
        </w:rPr>
      </w:pPr>
      <w:r w:rsidRPr="007E7DFA">
        <w:rPr>
          <w:sz w:val="24"/>
          <w:szCs w:val="24"/>
        </w:rPr>
        <w:t xml:space="preserve">Technologický návrh DWH (data </w:t>
      </w:r>
      <w:proofErr w:type="spellStart"/>
      <w:r w:rsidRPr="007E7DFA">
        <w:rPr>
          <w:sz w:val="24"/>
          <w:szCs w:val="24"/>
        </w:rPr>
        <w:t>warehouse</w:t>
      </w:r>
      <w:proofErr w:type="spellEnd"/>
      <w:r w:rsidRPr="007E7DFA">
        <w:rPr>
          <w:sz w:val="24"/>
          <w:szCs w:val="24"/>
        </w:rPr>
        <w:t xml:space="preserve">) - specifikace cílové </w:t>
      </w:r>
      <w:proofErr w:type="gramStart"/>
      <w:r w:rsidRPr="007E7DFA">
        <w:rPr>
          <w:sz w:val="24"/>
          <w:szCs w:val="24"/>
        </w:rPr>
        <w:t>databáze(í) (DB</w:t>
      </w:r>
      <w:proofErr w:type="gramEnd"/>
      <w:r w:rsidRPr="007E7DFA">
        <w:rPr>
          <w:sz w:val="24"/>
          <w:szCs w:val="24"/>
        </w:rPr>
        <w:t>) a návrh propojení v rámci cílového DWH s jednotlivými systémy/aplikacemi používanými v Z</w:t>
      </w:r>
      <w:r>
        <w:rPr>
          <w:sz w:val="24"/>
          <w:szCs w:val="24"/>
        </w:rPr>
        <w:t>oo</w:t>
      </w:r>
      <w:r w:rsidRPr="007E7DFA">
        <w:rPr>
          <w:sz w:val="24"/>
          <w:szCs w:val="24"/>
        </w:rPr>
        <w:t xml:space="preserve"> Praha v cílovém režimu.</w:t>
      </w:r>
    </w:p>
    <w:p w14:paraId="78CBC674" w14:textId="77777777" w:rsidR="00C956F6" w:rsidRPr="007E7DFA" w:rsidRDefault="00C956F6" w:rsidP="00C956F6">
      <w:pPr>
        <w:numPr>
          <w:ilvl w:val="1"/>
          <w:numId w:val="14"/>
        </w:numPr>
        <w:spacing w:after="0" w:line="288" w:lineRule="atLeast"/>
        <w:jc w:val="left"/>
        <w:textAlignment w:val="baseline"/>
        <w:rPr>
          <w:sz w:val="24"/>
          <w:szCs w:val="24"/>
        </w:rPr>
      </w:pPr>
      <w:r w:rsidRPr="007E7DFA">
        <w:rPr>
          <w:sz w:val="24"/>
          <w:szCs w:val="24"/>
        </w:rPr>
        <w:t xml:space="preserve">Definice struktur </w:t>
      </w:r>
      <w:proofErr w:type="gramStart"/>
      <w:r w:rsidRPr="007E7DFA">
        <w:rPr>
          <w:sz w:val="24"/>
          <w:szCs w:val="24"/>
        </w:rPr>
        <w:t>databáze(í)</w:t>
      </w:r>
      <w:proofErr w:type="gramEnd"/>
    </w:p>
    <w:p w14:paraId="3C895823" w14:textId="77777777" w:rsidR="00C956F6" w:rsidRPr="007E7DFA" w:rsidRDefault="00C956F6" w:rsidP="00C956F6">
      <w:pPr>
        <w:numPr>
          <w:ilvl w:val="0"/>
          <w:numId w:val="14"/>
        </w:numPr>
        <w:spacing w:after="0" w:line="288" w:lineRule="atLeast"/>
        <w:jc w:val="left"/>
        <w:textAlignment w:val="baseline"/>
        <w:rPr>
          <w:sz w:val="24"/>
          <w:szCs w:val="24"/>
        </w:rPr>
      </w:pPr>
      <w:r w:rsidRPr="007E7DFA">
        <w:rPr>
          <w:sz w:val="24"/>
          <w:szCs w:val="24"/>
        </w:rPr>
        <w:t>Specifikace datových pump pro sběr dat z jednotlivých aplikací</w:t>
      </w:r>
    </w:p>
    <w:p w14:paraId="7C070443" w14:textId="77777777" w:rsidR="00C956F6" w:rsidRPr="007E7DFA" w:rsidRDefault="00C956F6" w:rsidP="00C956F6">
      <w:pPr>
        <w:numPr>
          <w:ilvl w:val="1"/>
          <w:numId w:val="14"/>
        </w:numPr>
        <w:spacing w:after="0" w:line="288" w:lineRule="atLeast"/>
        <w:jc w:val="left"/>
        <w:textAlignment w:val="baseline"/>
        <w:rPr>
          <w:sz w:val="24"/>
          <w:szCs w:val="24"/>
        </w:rPr>
      </w:pPr>
      <w:r w:rsidRPr="007E7DFA">
        <w:rPr>
          <w:sz w:val="24"/>
          <w:szCs w:val="24"/>
        </w:rPr>
        <w:t>Vytvoření popisu API a datových můstků mezi aplikacemi</w:t>
      </w:r>
    </w:p>
    <w:p w14:paraId="343B7E78" w14:textId="77777777" w:rsidR="00C956F6" w:rsidRPr="007E7DFA" w:rsidRDefault="00C956F6" w:rsidP="00C956F6">
      <w:pPr>
        <w:numPr>
          <w:ilvl w:val="1"/>
          <w:numId w:val="14"/>
        </w:numPr>
        <w:spacing w:after="0" w:line="288" w:lineRule="atLeast"/>
        <w:jc w:val="left"/>
        <w:textAlignment w:val="baseline"/>
        <w:rPr>
          <w:sz w:val="24"/>
          <w:szCs w:val="24"/>
        </w:rPr>
      </w:pPr>
      <w:r w:rsidRPr="007E7DFA">
        <w:rPr>
          <w:sz w:val="24"/>
          <w:szCs w:val="24"/>
        </w:rPr>
        <w:t>Specifikace změn a změnových požadavků na stávající aplikace pro umožnění přenosu dat do nového datového úložiště (DWH)</w:t>
      </w:r>
    </w:p>
    <w:p w14:paraId="696F8C72" w14:textId="77777777" w:rsidR="00C956F6" w:rsidRPr="007E7DFA" w:rsidRDefault="00C956F6" w:rsidP="00C956F6">
      <w:pPr>
        <w:numPr>
          <w:ilvl w:val="2"/>
          <w:numId w:val="14"/>
        </w:numPr>
        <w:spacing w:after="0" w:line="288" w:lineRule="atLeast"/>
        <w:jc w:val="left"/>
        <w:textAlignment w:val="baseline"/>
        <w:rPr>
          <w:sz w:val="24"/>
          <w:szCs w:val="24"/>
        </w:rPr>
      </w:pPr>
      <w:r w:rsidRPr="007E7DFA">
        <w:rPr>
          <w:sz w:val="24"/>
          <w:szCs w:val="24"/>
        </w:rPr>
        <w:t>Definice případných změn datových struktur jednotlivých aplikací, resp. Úpravy logiky stávajících aplikací.</w:t>
      </w:r>
    </w:p>
    <w:p w14:paraId="776BDCDC" w14:textId="77777777" w:rsidR="00C956F6" w:rsidRPr="007E7DFA" w:rsidRDefault="00C956F6" w:rsidP="00C956F6">
      <w:pPr>
        <w:numPr>
          <w:ilvl w:val="2"/>
          <w:numId w:val="14"/>
        </w:numPr>
        <w:spacing w:after="0" w:line="288" w:lineRule="atLeast"/>
        <w:jc w:val="left"/>
        <w:textAlignment w:val="baseline"/>
        <w:rPr>
          <w:sz w:val="24"/>
          <w:szCs w:val="24"/>
        </w:rPr>
      </w:pPr>
      <w:r w:rsidRPr="007E7DFA">
        <w:rPr>
          <w:sz w:val="24"/>
          <w:szCs w:val="24"/>
        </w:rPr>
        <w:t>Změnové požadavky používaných aplikací v případě potřeby.</w:t>
      </w:r>
    </w:p>
    <w:p w14:paraId="0004CFE6" w14:textId="77777777" w:rsidR="00C956F6" w:rsidRPr="007E7DFA" w:rsidRDefault="00C956F6" w:rsidP="00C956F6">
      <w:pPr>
        <w:numPr>
          <w:ilvl w:val="2"/>
          <w:numId w:val="14"/>
        </w:numPr>
        <w:spacing w:after="0" w:line="288" w:lineRule="atLeast"/>
        <w:jc w:val="left"/>
        <w:textAlignment w:val="baseline"/>
        <w:rPr>
          <w:sz w:val="24"/>
          <w:szCs w:val="24"/>
        </w:rPr>
      </w:pPr>
      <w:r w:rsidRPr="007E7DFA">
        <w:rPr>
          <w:sz w:val="24"/>
          <w:szCs w:val="24"/>
        </w:rPr>
        <w:t>Definice výstupů jednotlivých aplikací.</w:t>
      </w:r>
    </w:p>
    <w:p w14:paraId="53A8544A" w14:textId="77777777" w:rsidR="00C956F6" w:rsidRPr="007E7DFA" w:rsidRDefault="00C956F6" w:rsidP="00C956F6">
      <w:pPr>
        <w:rPr>
          <w:sz w:val="24"/>
          <w:szCs w:val="24"/>
        </w:rPr>
      </w:pPr>
    </w:p>
    <w:p w14:paraId="7BB67B63" w14:textId="77777777" w:rsidR="00C956F6" w:rsidRPr="007E7DFA" w:rsidRDefault="00C956F6" w:rsidP="00C956F6">
      <w:pPr>
        <w:spacing w:line="252" w:lineRule="atLeast"/>
        <w:rPr>
          <w:sz w:val="24"/>
          <w:szCs w:val="24"/>
        </w:rPr>
      </w:pPr>
      <w:r w:rsidRPr="007E7DFA">
        <w:rPr>
          <w:b/>
          <w:sz w:val="24"/>
          <w:szCs w:val="24"/>
        </w:rPr>
        <w:lastRenderedPageBreak/>
        <w:t>2. Definice analytických doporučení pro interní potřeby Z</w:t>
      </w:r>
      <w:r>
        <w:rPr>
          <w:b/>
          <w:sz w:val="24"/>
          <w:szCs w:val="24"/>
        </w:rPr>
        <w:t>oo</w:t>
      </w:r>
      <w:r w:rsidRPr="007E7DFA">
        <w:rPr>
          <w:b/>
          <w:sz w:val="24"/>
          <w:szCs w:val="24"/>
        </w:rPr>
        <w:t xml:space="preserve"> Praha</w:t>
      </w:r>
      <w:r w:rsidRPr="007E7DFA">
        <w:rPr>
          <w:sz w:val="24"/>
          <w:szCs w:val="24"/>
        </w:rPr>
        <w:t>, jak je možné dále zhodnotit (</w:t>
      </w:r>
      <w:proofErr w:type="spellStart"/>
      <w:r w:rsidRPr="007E7DFA">
        <w:rPr>
          <w:sz w:val="24"/>
          <w:szCs w:val="24"/>
        </w:rPr>
        <w:t>monetizovat</w:t>
      </w:r>
      <w:proofErr w:type="spellEnd"/>
      <w:r w:rsidRPr="007E7DFA">
        <w:rPr>
          <w:sz w:val="24"/>
          <w:szCs w:val="24"/>
        </w:rPr>
        <w:t>) současná data jednotlivých informačních systémů a návrh efektivního využití</w:t>
      </w:r>
      <w:r>
        <w:rPr>
          <w:sz w:val="24"/>
          <w:szCs w:val="24"/>
        </w:rPr>
        <w:t xml:space="preserve"> pro manažerské potřeby.</w:t>
      </w:r>
    </w:p>
    <w:p w14:paraId="22A8913C" w14:textId="77777777" w:rsidR="00C956F6" w:rsidRPr="007E7DFA" w:rsidRDefault="00C956F6" w:rsidP="00C956F6">
      <w:pPr>
        <w:numPr>
          <w:ilvl w:val="0"/>
          <w:numId w:val="15"/>
        </w:numPr>
        <w:spacing w:after="0" w:line="288" w:lineRule="atLeast"/>
        <w:ind w:left="1440"/>
        <w:jc w:val="left"/>
        <w:textAlignment w:val="baseline"/>
        <w:rPr>
          <w:sz w:val="24"/>
          <w:szCs w:val="24"/>
        </w:rPr>
      </w:pPr>
      <w:r w:rsidRPr="007E7DFA">
        <w:rPr>
          <w:sz w:val="24"/>
          <w:szCs w:val="24"/>
        </w:rPr>
        <w:t>Doporučení relevantních analytických nástrojů / reportingu</w:t>
      </w:r>
    </w:p>
    <w:p w14:paraId="37D85F79" w14:textId="77777777" w:rsidR="00C956F6" w:rsidRDefault="00C956F6" w:rsidP="00C956F6">
      <w:pPr>
        <w:rPr>
          <w:sz w:val="24"/>
          <w:szCs w:val="24"/>
        </w:rPr>
      </w:pPr>
    </w:p>
    <w:p w14:paraId="02D37309" w14:textId="77777777" w:rsidR="00C956F6" w:rsidRPr="007E7DFA" w:rsidRDefault="00C956F6" w:rsidP="00C956F6">
      <w:pPr>
        <w:rPr>
          <w:sz w:val="24"/>
          <w:szCs w:val="24"/>
        </w:rPr>
      </w:pPr>
    </w:p>
    <w:p w14:paraId="04F0DE17" w14:textId="77777777" w:rsidR="00C956F6" w:rsidRPr="007E7DFA" w:rsidRDefault="00C956F6" w:rsidP="00C956F6">
      <w:pPr>
        <w:rPr>
          <w:b/>
          <w:sz w:val="24"/>
          <w:szCs w:val="24"/>
        </w:rPr>
      </w:pPr>
      <w:r w:rsidRPr="007E7DFA">
        <w:rPr>
          <w:b/>
          <w:sz w:val="24"/>
          <w:szCs w:val="24"/>
        </w:rPr>
        <w:t>3. Definice a návrh webového portálu Z</w:t>
      </w:r>
      <w:r>
        <w:rPr>
          <w:b/>
          <w:sz w:val="24"/>
          <w:szCs w:val="24"/>
        </w:rPr>
        <w:t>oo</w:t>
      </w:r>
      <w:r w:rsidRPr="007E7DFA">
        <w:rPr>
          <w:b/>
          <w:sz w:val="24"/>
          <w:szCs w:val="24"/>
        </w:rPr>
        <w:t xml:space="preserve"> Praha včetně integrace nezbytných, dnes již solitérně provozovaných aplikací.</w:t>
      </w:r>
    </w:p>
    <w:p w14:paraId="2784C637" w14:textId="77777777" w:rsidR="00C956F6" w:rsidRPr="007E7DFA" w:rsidRDefault="00C956F6" w:rsidP="00C956F6">
      <w:pPr>
        <w:numPr>
          <w:ilvl w:val="0"/>
          <w:numId w:val="16"/>
        </w:numPr>
        <w:spacing w:after="0"/>
        <w:jc w:val="left"/>
        <w:textAlignment w:val="baseline"/>
        <w:rPr>
          <w:sz w:val="24"/>
          <w:szCs w:val="24"/>
        </w:rPr>
      </w:pPr>
      <w:r w:rsidRPr="007E7DFA">
        <w:rPr>
          <w:sz w:val="24"/>
          <w:szCs w:val="24"/>
        </w:rPr>
        <w:t>Specifikace jednotlivých funkčních požadavků a návrh architektury webového portálu.</w:t>
      </w:r>
    </w:p>
    <w:p w14:paraId="2BB4FCBF" w14:textId="77777777" w:rsidR="00C956F6" w:rsidRPr="007E7DFA" w:rsidRDefault="00C956F6" w:rsidP="00C956F6">
      <w:pPr>
        <w:numPr>
          <w:ilvl w:val="0"/>
          <w:numId w:val="16"/>
        </w:numPr>
        <w:spacing w:after="0"/>
        <w:jc w:val="left"/>
        <w:textAlignment w:val="baseline"/>
        <w:rPr>
          <w:sz w:val="24"/>
          <w:szCs w:val="24"/>
        </w:rPr>
      </w:pPr>
      <w:r w:rsidRPr="007E7DFA">
        <w:rPr>
          <w:sz w:val="24"/>
          <w:szCs w:val="24"/>
        </w:rPr>
        <w:t>Definice funkcionalit při využití napojení na DWH.</w:t>
      </w:r>
    </w:p>
    <w:p w14:paraId="5950EEA2" w14:textId="77777777" w:rsidR="00C956F6" w:rsidRPr="007E7DFA" w:rsidRDefault="00C956F6" w:rsidP="00C956F6">
      <w:pPr>
        <w:numPr>
          <w:ilvl w:val="0"/>
          <w:numId w:val="16"/>
        </w:numPr>
        <w:spacing w:after="0"/>
        <w:jc w:val="left"/>
        <w:textAlignment w:val="baseline"/>
        <w:rPr>
          <w:sz w:val="24"/>
          <w:szCs w:val="24"/>
        </w:rPr>
      </w:pPr>
      <w:r w:rsidRPr="007E7DFA">
        <w:rPr>
          <w:sz w:val="24"/>
          <w:szCs w:val="24"/>
        </w:rPr>
        <w:t>Návrhy nových funkcionalit + přenos stávající funkcionality.</w:t>
      </w:r>
    </w:p>
    <w:p w14:paraId="10DFAABD" w14:textId="77777777" w:rsidR="00C956F6" w:rsidRPr="007E7DFA" w:rsidRDefault="00C956F6" w:rsidP="00C956F6">
      <w:pPr>
        <w:numPr>
          <w:ilvl w:val="0"/>
          <w:numId w:val="16"/>
        </w:numPr>
        <w:spacing w:after="0"/>
        <w:jc w:val="left"/>
        <w:textAlignment w:val="baseline"/>
        <w:rPr>
          <w:sz w:val="24"/>
          <w:szCs w:val="24"/>
        </w:rPr>
      </w:pPr>
      <w:r w:rsidRPr="007E7DFA">
        <w:rPr>
          <w:sz w:val="24"/>
          <w:szCs w:val="24"/>
        </w:rPr>
        <w:t>Propojení na jednotlivé komunikační kanály a sociální média (#bobek)</w:t>
      </w:r>
    </w:p>
    <w:p w14:paraId="6FA5C36A" w14:textId="77777777" w:rsidR="00C956F6" w:rsidRPr="007E7DFA" w:rsidRDefault="00C956F6" w:rsidP="00C956F6">
      <w:pPr>
        <w:ind w:left="720"/>
        <w:textAlignment w:val="baseline"/>
      </w:pPr>
    </w:p>
    <w:p w14:paraId="4546A089" w14:textId="77777777" w:rsidR="00C956F6" w:rsidRPr="007E7DFA" w:rsidRDefault="00C956F6" w:rsidP="00C956F6">
      <w:pPr>
        <w:rPr>
          <w:b/>
          <w:sz w:val="24"/>
          <w:szCs w:val="24"/>
        </w:rPr>
      </w:pPr>
      <w:r w:rsidRPr="007E7DFA">
        <w:rPr>
          <w:b/>
          <w:sz w:val="24"/>
          <w:szCs w:val="24"/>
        </w:rPr>
        <w:t>4. Definice a návrh „nové“ mobilní aplikace Z</w:t>
      </w:r>
      <w:r>
        <w:rPr>
          <w:b/>
          <w:sz w:val="24"/>
          <w:szCs w:val="24"/>
        </w:rPr>
        <w:t>oo</w:t>
      </w:r>
      <w:r w:rsidRPr="007E7DFA">
        <w:rPr>
          <w:b/>
          <w:sz w:val="24"/>
          <w:szCs w:val="24"/>
        </w:rPr>
        <w:t xml:space="preserve"> Praha včetně integrace nových interaktivních funkcionalit pro distribuci zajímavého obsahu zákazníkům.</w:t>
      </w:r>
    </w:p>
    <w:p w14:paraId="41897851" w14:textId="77777777" w:rsidR="00C956F6" w:rsidRPr="007E7DFA" w:rsidRDefault="00C956F6" w:rsidP="00C956F6">
      <w:pPr>
        <w:numPr>
          <w:ilvl w:val="0"/>
          <w:numId w:val="16"/>
        </w:numPr>
        <w:spacing w:after="0"/>
        <w:jc w:val="left"/>
        <w:textAlignment w:val="baseline"/>
        <w:rPr>
          <w:sz w:val="24"/>
          <w:szCs w:val="24"/>
        </w:rPr>
      </w:pPr>
      <w:r w:rsidRPr="007E7DFA">
        <w:rPr>
          <w:sz w:val="24"/>
          <w:szCs w:val="24"/>
        </w:rPr>
        <w:t>Specifikace jednotlivých funkčních požadavků a návrh architektury mobilní aplikace.</w:t>
      </w:r>
    </w:p>
    <w:p w14:paraId="51D99F61" w14:textId="77777777" w:rsidR="00C956F6" w:rsidRPr="007E7DFA" w:rsidRDefault="00C956F6" w:rsidP="00C956F6">
      <w:pPr>
        <w:numPr>
          <w:ilvl w:val="0"/>
          <w:numId w:val="16"/>
        </w:numPr>
        <w:spacing w:after="0"/>
        <w:jc w:val="left"/>
        <w:textAlignment w:val="baseline"/>
        <w:rPr>
          <w:sz w:val="24"/>
          <w:szCs w:val="24"/>
        </w:rPr>
      </w:pPr>
      <w:r w:rsidRPr="007E7DFA">
        <w:rPr>
          <w:sz w:val="24"/>
          <w:szCs w:val="24"/>
        </w:rPr>
        <w:t>Definice funkcionalit při využití napojení na DWH / resp. webový portál.</w:t>
      </w:r>
    </w:p>
    <w:p w14:paraId="24C431EB" w14:textId="77777777" w:rsidR="00C956F6" w:rsidRPr="007E7DFA" w:rsidRDefault="00C956F6" w:rsidP="00C956F6">
      <w:pPr>
        <w:numPr>
          <w:ilvl w:val="0"/>
          <w:numId w:val="16"/>
        </w:numPr>
        <w:spacing w:after="0"/>
        <w:jc w:val="left"/>
        <w:textAlignment w:val="baseline"/>
        <w:rPr>
          <w:sz w:val="24"/>
          <w:szCs w:val="24"/>
        </w:rPr>
      </w:pPr>
      <w:r w:rsidRPr="007E7DFA">
        <w:rPr>
          <w:sz w:val="24"/>
          <w:szCs w:val="24"/>
        </w:rPr>
        <w:t>Návrhy nových funkcionalit + definice interaktivních okruhů/témat.</w:t>
      </w:r>
    </w:p>
    <w:p w14:paraId="15BBCA82" w14:textId="77777777" w:rsidR="00C956F6" w:rsidRPr="007E7DFA" w:rsidRDefault="00C956F6" w:rsidP="00C956F6">
      <w:pPr>
        <w:numPr>
          <w:ilvl w:val="0"/>
          <w:numId w:val="16"/>
        </w:numPr>
        <w:spacing w:after="0"/>
        <w:jc w:val="left"/>
        <w:textAlignment w:val="baseline"/>
        <w:rPr>
          <w:sz w:val="24"/>
          <w:szCs w:val="24"/>
        </w:rPr>
      </w:pPr>
      <w:r w:rsidRPr="007E7DFA">
        <w:rPr>
          <w:sz w:val="24"/>
          <w:szCs w:val="24"/>
        </w:rPr>
        <w:t>Propojení na jednotlivé komunikační kanály a sociální média (#bobek)</w:t>
      </w:r>
    </w:p>
    <w:p w14:paraId="6054914D" w14:textId="77777777" w:rsidR="00C956F6" w:rsidRPr="007E7DFA" w:rsidRDefault="00C956F6" w:rsidP="00C956F6">
      <w:pPr>
        <w:ind w:left="720"/>
        <w:textAlignment w:val="baseline"/>
        <w:rPr>
          <w:sz w:val="24"/>
          <w:szCs w:val="24"/>
        </w:rPr>
      </w:pPr>
    </w:p>
    <w:p w14:paraId="27571A08" w14:textId="77777777" w:rsidR="00C956F6" w:rsidRPr="007E7DFA" w:rsidRDefault="00C956F6" w:rsidP="00C956F6">
      <w:pPr>
        <w:rPr>
          <w:b/>
          <w:sz w:val="24"/>
          <w:szCs w:val="24"/>
        </w:rPr>
      </w:pPr>
      <w:r w:rsidRPr="007E7DFA">
        <w:rPr>
          <w:b/>
          <w:sz w:val="24"/>
          <w:szCs w:val="24"/>
        </w:rPr>
        <w:t>5. Definice technologií a architektury aplikací + komunikace s DWH   </w:t>
      </w:r>
    </w:p>
    <w:p w14:paraId="538E5D54" w14:textId="77777777" w:rsidR="00C956F6" w:rsidRPr="007E7DFA" w:rsidRDefault="00C956F6" w:rsidP="00C956F6">
      <w:pPr>
        <w:numPr>
          <w:ilvl w:val="0"/>
          <w:numId w:val="17"/>
        </w:numPr>
        <w:spacing w:after="0"/>
        <w:jc w:val="left"/>
        <w:textAlignment w:val="baseline"/>
        <w:rPr>
          <w:sz w:val="24"/>
          <w:szCs w:val="24"/>
        </w:rPr>
      </w:pPr>
      <w:r w:rsidRPr="007E7DFA">
        <w:rPr>
          <w:sz w:val="24"/>
          <w:szCs w:val="24"/>
        </w:rPr>
        <w:t>Definice architektury</w:t>
      </w:r>
    </w:p>
    <w:p w14:paraId="179F30BE" w14:textId="77777777" w:rsidR="00C956F6" w:rsidRPr="007E7DFA" w:rsidRDefault="00C956F6" w:rsidP="00C956F6">
      <w:pPr>
        <w:numPr>
          <w:ilvl w:val="1"/>
          <w:numId w:val="17"/>
        </w:numPr>
        <w:spacing w:after="0"/>
        <w:jc w:val="left"/>
        <w:textAlignment w:val="baseline"/>
        <w:rPr>
          <w:sz w:val="24"/>
          <w:szCs w:val="24"/>
        </w:rPr>
      </w:pPr>
      <w:r w:rsidRPr="007E7DFA">
        <w:rPr>
          <w:sz w:val="24"/>
          <w:szCs w:val="24"/>
        </w:rPr>
        <w:t>Definice jednotlivých komponent</w:t>
      </w:r>
    </w:p>
    <w:p w14:paraId="511D989A" w14:textId="77777777" w:rsidR="00C956F6" w:rsidRPr="007E7DFA" w:rsidRDefault="00C956F6" w:rsidP="00C956F6">
      <w:pPr>
        <w:numPr>
          <w:ilvl w:val="2"/>
          <w:numId w:val="17"/>
        </w:numPr>
        <w:spacing w:after="0"/>
        <w:jc w:val="left"/>
        <w:textAlignment w:val="baseline"/>
        <w:rPr>
          <w:sz w:val="24"/>
          <w:szCs w:val="24"/>
        </w:rPr>
      </w:pPr>
      <w:proofErr w:type="spellStart"/>
      <w:r w:rsidRPr="007E7DFA">
        <w:rPr>
          <w:sz w:val="24"/>
          <w:szCs w:val="24"/>
        </w:rPr>
        <w:t>Backend</w:t>
      </w:r>
      <w:proofErr w:type="spellEnd"/>
      <w:r w:rsidRPr="007E7DFA">
        <w:rPr>
          <w:sz w:val="24"/>
          <w:szCs w:val="24"/>
        </w:rPr>
        <w:t xml:space="preserve"> – jednotlivé aplikace</w:t>
      </w:r>
    </w:p>
    <w:p w14:paraId="777432E5" w14:textId="77777777" w:rsidR="00C956F6" w:rsidRPr="007E7DFA" w:rsidRDefault="00C956F6" w:rsidP="00C956F6">
      <w:pPr>
        <w:numPr>
          <w:ilvl w:val="2"/>
          <w:numId w:val="17"/>
        </w:numPr>
        <w:spacing w:after="0"/>
        <w:jc w:val="left"/>
        <w:textAlignment w:val="baseline"/>
        <w:rPr>
          <w:sz w:val="24"/>
          <w:szCs w:val="24"/>
        </w:rPr>
      </w:pPr>
      <w:proofErr w:type="spellStart"/>
      <w:r w:rsidRPr="007E7DFA">
        <w:rPr>
          <w:sz w:val="24"/>
          <w:szCs w:val="24"/>
        </w:rPr>
        <w:t>Frontend</w:t>
      </w:r>
      <w:proofErr w:type="spellEnd"/>
      <w:r w:rsidRPr="007E7DFA">
        <w:rPr>
          <w:sz w:val="24"/>
          <w:szCs w:val="24"/>
        </w:rPr>
        <w:t xml:space="preserve"> – webový portál, mobilní aplikace</w:t>
      </w:r>
    </w:p>
    <w:p w14:paraId="3FD16B0F" w14:textId="77777777" w:rsidR="00C956F6" w:rsidRPr="007E7DFA" w:rsidRDefault="00C956F6" w:rsidP="00C956F6">
      <w:pPr>
        <w:numPr>
          <w:ilvl w:val="1"/>
          <w:numId w:val="17"/>
        </w:numPr>
        <w:spacing w:after="0"/>
        <w:jc w:val="left"/>
        <w:textAlignment w:val="baseline"/>
        <w:rPr>
          <w:sz w:val="24"/>
          <w:szCs w:val="24"/>
        </w:rPr>
      </w:pPr>
      <w:r w:rsidRPr="007E7DFA">
        <w:rPr>
          <w:sz w:val="24"/>
          <w:szCs w:val="24"/>
        </w:rPr>
        <w:t xml:space="preserve">Definice API mezi </w:t>
      </w:r>
      <w:proofErr w:type="spellStart"/>
      <w:r w:rsidRPr="007E7DFA">
        <w:rPr>
          <w:sz w:val="24"/>
          <w:szCs w:val="24"/>
        </w:rPr>
        <w:t>Backend</w:t>
      </w:r>
      <w:proofErr w:type="spellEnd"/>
      <w:r w:rsidRPr="007E7DFA">
        <w:rPr>
          <w:sz w:val="24"/>
          <w:szCs w:val="24"/>
        </w:rPr>
        <w:t xml:space="preserve"> a </w:t>
      </w:r>
      <w:proofErr w:type="spellStart"/>
      <w:r w:rsidRPr="007E7DFA">
        <w:rPr>
          <w:sz w:val="24"/>
          <w:szCs w:val="24"/>
        </w:rPr>
        <w:t>Frontend</w:t>
      </w:r>
      <w:proofErr w:type="spellEnd"/>
    </w:p>
    <w:p w14:paraId="6004FFA1" w14:textId="77777777" w:rsidR="00C956F6" w:rsidRPr="007E7DFA" w:rsidRDefault="00C956F6" w:rsidP="00C956F6">
      <w:pPr>
        <w:numPr>
          <w:ilvl w:val="0"/>
          <w:numId w:val="17"/>
        </w:numPr>
        <w:spacing w:after="0"/>
        <w:jc w:val="left"/>
        <w:textAlignment w:val="baseline"/>
        <w:rPr>
          <w:sz w:val="24"/>
          <w:szCs w:val="24"/>
        </w:rPr>
      </w:pPr>
      <w:r w:rsidRPr="007E7DFA">
        <w:rPr>
          <w:sz w:val="24"/>
          <w:szCs w:val="24"/>
        </w:rPr>
        <w:t xml:space="preserve">Návrh technologií, programovacích jazyků a </w:t>
      </w:r>
      <w:proofErr w:type="spellStart"/>
      <w:r w:rsidRPr="007E7DFA">
        <w:rPr>
          <w:sz w:val="24"/>
          <w:szCs w:val="24"/>
        </w:rPr>
        <w:t>frameworků</w:t>
      </w:r>
      <w:proofErr w:type="spellEnd"/>
      <w:r w:rsidRPr="007E7DFA">
        <w:rPr>
          <w:sz w:val="24"/>
          <w:szCs w:val="24"/>
        </w:rPr>
        <w:t xml:space="preserve"> pro jednotlivé komponenty.</w:t>
      </w:r>
    </w:p>
    <w:p w14:paraId="3ACFB3E2" w14:textId="77777777" w:rsidR="00C956F6" w:rsidRPr="007E7DFA" w:rsidRDefault="00C956F6" w:rsidP="00C956F6"/>
    <w:p w14:paraId="4D34AA43" w14:textId="77777777" w:rsidR="00C956F6" w:rsidRPr="007E7DFA" w:rsidRDefault="00C956F6" w:rsidP="00C956F6">
      <w:pPr>
        <w:rPr>
          <w:b/>
          <w:sz w:val="24"/>
          <w:szCs w:val="24"/>
        </w:rPr>
      </w:pPr>
      <w:r w:rsidRPr="007E7DFA">
        <w:rPr>
          <w:b/>
          <w:sz w:val="24"/>
          <w:szCs w:val="24"/>
        </w:rPr>
        <w:t>6. Návrh infrastruktury DWH s ohledem na bezpečnost dat, dostupnost dat a havarijní obnovu v případě potřeby.</w:t>
      </w:r>
    </w:p>
    <w:p w14:paraId="787498EA" w14:textId="77777777" w:rsidR="00C956F6" w:rsidRPr="007E7DFA" w:rsidRDefault="00C956F6" w:rsidP="00C956F6">
      <w:pPr>
        <w:numPr>
          <w:ilvl w:val="0"/>
          <w:numId w:val="18"/>
        </w:numPr>
        <w:spacing w:after="0"/>
        <w:jc w:val="left"/>
        <w:textAlignment w:val="baseline"/>
        <w:rPr>
          <w:sz w:val="24"/>
          <w:szCs w:val="24"/>
        </w:rPr>
      </w:pPr>
      <w:r w:rsidRPr="007E7DFA">
        <w:rPr>
          <w:sz w:val="24"/>
          <w:szCs w:val="24"/>
        </w:rPr>
        <w:t>Definice HW požadavků pro DWH.</w:t>
      </w:r>
    </w:p>
    <w:p w14:paraId="2C1B3B46" w14:textId="77777777" w:rsidR="00C956F6" w:rsidRPr="007E7DFA" w:rsidRDefault="00C956F6" w:rsidP="00C956F6">
      <w:pPr>
        <w:numPr>
          <w:ilvl w:val="0"/>
          <w:numId w:val="18"/>
        </w:numPr>
        <w:spacing w:after="0"/>
        <w:jc w:val="left"/>
        <w:textAlignment w:val="baseline"/>
        <w:rPr>
          <w:sz w:val="24"/>
          <w:szCs w:val="24"/>
        </w:rPr>
      </w:pPr>
      <w:r w:rsidRPr="007E7DFA">
        <w:rPr>
          <w:sz w:val="24"/>
          <w:szCs w:val="24"/>
        </w:rPr>
        <w:t xml:space="preserve">Redefinice HW infrastruktury pro nově provozované služby – </w:t>
      </w:r>
      <w:proofErr w:type="spellStart"/>
      <w:r w:rsidRPr="007E7DFA">
        <w:rPr>
          <w:sz w:val="24"/>
          <w:szCs w:val="24"/>
        </w:rPr>
        <w:t>standalone</w:t>
      </w:r>
      <w:proofErr w:type="spellEnd"/>
      <w:r w:rsidRPr="007E7DFA">
        <w:rPr>
          <w:sz w:val="24"/>
          <w:szCs w:val="24"/>
        </w:rPr>
        <w:t xml:space="preserve"> aplikace, webový portál a mobilní aplikace Z</w:t>
      </w:r>
      <w:r>
        <w:rPr>
          <w:sz w:val="24"/>
          <w:szCs w:val="24"/>
        </w:rPr>
        <w:t>oo</w:t>
      </w:r>
      <w:r w:rsidRPr="007E7DFA">
        <w:rPr>
          <w:sz w:val="24"/>
          <w:szCs w:val="24"/>
        </w:rPr>
        <w:t xml:space="preserve"> Praha.</w:t>
      </w:r>
    </w:p>
    <w:p w14:paraId="2BBDC66C" w14:textId="77777777" w:rsidR="00C956F6" w:rsidRPr="007E7DFA" w:rsidRDefault="00C956F6" w:rsidP="00C956F6">
      <w:pPr>
        <w:numPr>
          <w:ilvl w:val="0"/>
          <w:numId w:val="18"/>
        </w:numPr>
        <w:spacing w:after="0"/>
        <w:jc w:val="left"/>
        <w:textAlignment w:val="baseline"/>
        <w:rPr>
          <w:sz w:val="24"/>
          <w:szCs w:val="24"/>
        </w:rPr>
      </w:pPr>
      <w:r w:rsidRPr="007E7DFA">
        <w:rPr>
          <w:sz w:val="24"/>
          <w:szCs w:val="24"/>
        </w:rPr>
        <w:t xml:space="preserve">GDPR relevantnost, Data </w:t>
      </w:r>
      <w:proofErr w:type="spellStart"/>
      <w:r w:rsidRPr="007E7DFA">
        <w:rPr>
          <w:sz w:val="24"/>
          <w:szCs w:val="24"/>
        </w:rPr>
        <w:t>security</w:t>
      </w:r>
      <w:proofErr w:type="spellEnd"/>
      <w:r w:rsidRPr="007E7DFA">
        <w:rPr>
          <w:sz w:val="24"/>
          <w:szCs w:val="24"/>
        </w:rPr>
        <w:t xml:space="preserve"> / Data </w:t>
      </w:r>
      <w:proofErr w:type="spellStart"/>
      <w:r w:rsidRPr="007E7DFA">
        <w:rPr>
          <w:sz w:val="24"/>
          <w:szCs w:val="24"/>
        </w:rPr>
        <w:t>Privacy</w:t>
      </w:r>
      <w:proofErr w:type="spellEnd"/>
      <w:r w:rsidRPr="007E7DFA">
        <w:rPr>
          <w:sz w:val="24"/>
          <w:szCs w:val="24"/>
        </w:rPr>
        <w:t>.</w:t>
      </w:r>
    </w:p>
    <w:p w14:paraId="2A71D67B" w14:textId="77777777" w:rsidR="00C956F6" w:rsidRPr="007E7DFA" w:rsidRDefault="00C956F6" w:rsidP="00C956F6">
      <w:pPr>
        <w:numPr>
          <w:ilvl w:val="0"/>
          <w:numId w:val="18"/>
        </w:numPr>
        <w:spacing w:after="0"/>
        <w:jc w:val="left"/>
        <w:textAlignment w:val="baseline"/>
        <w:rPr>
          <w:sz w:val="24"/>
          <w:szCs w:val="24"/>
        </w:rPr>
      </w:pPr>
      <w:r w:rsidRPr="007E7DFA">
        <w:rPr>
          <w:sz w:val="24"/>
          <w:szCs w:val="24"/>
        </w:rPr>
        <w:t>Definice monitoringu jednotlivých služeb a odezvy aplikací při běhu systému.</w:t>
      </w:r>
    </w:p>
    <w:p w14:paraId="6C3DFDD4" w14:textId="77777777" w:rsidR="00C956F6" w:rsidRPr="007E7DFA" w:rsidRDefault="00C956F6" w:rsidP="00C956F6"/>
    <w:p w14:paraId="1D1D3D5C" w14:textId="7302C912" w:rsidR="00273A6A" w:rsidRPr="00C956F6" w:rsidRDefault="00273A6A" w:rsidP="00C956F6">
      <w:pPr>
        <w:tabs>
          <w:tab w:val="left" w:pos="284"/>
          <w:tab w:val="left" w:pos="426"/>
        </w:tabs>
        <w:ind w:firstLine="0"/>
        <w:rPr>
          <w:sz w:val="24"/>
          <w:szCs w:val="24"/>
        </w:rPr>
      </w:pPr>
      <w:bookmarkStart w:id="0" w:name="_GoBack"/>
      <w:bookmarkEnd w:id="0"/>
    </w:p>
    <w:sectPr w:rsidR="00273A6A" w:rsidRPr="00C956F6" w:rsidSect="00C77BA9">
      <w:headerReference w:type="default" r:id="rId7"/>
      <w:footerReference w:type="default" r:id="rId8"/>
      <w:footerReference w:type="first" r:id="rId9"/>
      <w:pgSz w:w="11909" w:h="16834" w:code="9"/>
      <w:pgMar w:top="1247" w:right="1008" w:bottom="1440" w:left="1008" w:header="360" w:footer="1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BA0A1E" w14:textId="77777777" w:rsidR="00023490" w:rsidRDefault="00023490" w:rsidP="00C77BA9">
      <w:pPr>
        <w:spacing w:after="0"/>
      </w:pPr>
      <w:r>
        <w:separator/>
      </w:r>
    </w:p>
  </w:endnote>
  <w:endnote w:type="continuationSeparator" w:id="0">
    <w:p w14:paraId="711F2923" w14:textId="77777777" w:rsidR="00023490" w:rsidRDefault="00023490" w:rsidP="00C77BA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18870F" w14:textId="77777777" w:rsidR="00A724FF" w:rsidRDefault="00023490" w:rsidP="00180078">
    <w:pPr>
      <w:pStyle w:val="Zpat"/>
      <w:jc w:val="both"/>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katabulky"/>
      <w:tblW w:w="11986" w:type="dxa"/>
      <w:jc w:val="center"/>
      <w:tblBorders>
        <w:top w:val="single" w:sz="4" w:space="0" w:color="A40E27"/>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86"/>
    </w:tblGrid>
    <w:tr w:rsidR="00A724FF" w14:paraId="5D9B92BB" w14:textId="77777777" w:rsidTr="00CB3774">
      <w:trPr>
        <w:trHeight w:val="260"/>
        <w:jc w:val="center"/>
      </w:trPr>
      <w:tc>
        <w:tcPr>
          <w:tcW w:w="11986" w:type="dxa"/>
        </w:tcPr>
        <w:p w14:paraId="54D8FA5F" w14:textId="77777777" w:rsidR="00A724FF" w:rsidRDefault="00023490" w:rsidP="00180078">
          <w:pPr>
            <w:pStyle w:val="Zpat"/>
            <w:tabs>
              <w:tab w:val="clear" w:pos="4680"/>
              <w:tab w:val="clear" w:pos="9360"/>
            </w:tabs>
            <w:ind w:left="-174" w:right="-108"/>
          </w:pPr>
        </w:p>
        <w:p w14:paraId="2309F53E" w14:textId="77777777" w:rsidR="00A724FF" w:rsidRDefault="00D325E1" w:rsidP="00180078">
          <w:pPr>
            <w:pStyle w:val="Zpat"/>
            <w:tabs>
              <w:tab w:val="clear" w:pos="4680"/>
              <w:tab w:val="clear" w:pos="9360"/>
            </w:tabs>
            <w:ind w:left="-174" w:right="-108"/>
          </w:pPr>
          <w:r w:rsidRPr="00B92492">
            <w:t>COMTESYS, spol. s r.</w:t>
          </w:r>
          <w:r>
            <w:t xml:space="preserve"> </w:t>
          </w:r>
          <w:r w:rsidRPr="00B92492">
            <w:t>o., Pod Pramenem 1633/3, 140 00 Praha 4, IČ: 26490234, DIČ: CZ26490234</w:t>
          </w:r>
          <w:r>
            <w:t xml:space="preserve">, </w:t>
          </w:r>
          <w:r w:rsidRPr="00B92492">
            <w:t>tel</w:t>
          </w:r>
          <w:r>
            <w:t>.</w:t>
          </w:r>
          <w:r w:rsidRPr="00B92492">
            <w:t>: +420 241 091 260, fax: +420 241 091</w:t>
          </w:r>
          <w:r>
            <w:t> </w:t>
          </w:r>
          <w:r w:rsidRPr="00B92492">
            <w:t>261</w:t>
          </w:r>
        </w:p>
        <w:p w14:paraId="5012001F" w14:textId="77777777" w:rsidR="00A724FF" w:rsidRDefault="00D325E1" w:rsidP="00CB7490">
          <w:pPr>
            <w:pStyle w:val="Zpat"/>
            <w:tabs>
              <w:tab w:val="clear" w:pos="4680"/>
              <w:tab w:val="clear" w:pos="9360"/>
            </w:tabs>
            <w:ind w:left="-174" w:right="-108"/>
          </w:pPr>
          <w:proofErr w:type="spellStart"/>
          <w:r w:rsidRPr="00B92492">
            <w:t>Zapsána</w:t>
          </w:r>
          <w:proofErr w:type="spellEnd"/>
          <w:r w:rsidRPr="00B92492">
            <w:t xml:space="preserve"> v OR </w:t>
          </w:r>
          <w:proofErr w:type="spellStart"/>
          <w:r w:rsidRPr="00B92492">
            <w:t>vedeném</w:t>
          </w:r>
          <w:proofErr w:type="spellEnd"/>
          <w:r w:rsidRPr="00B92492">
            <w:t xml:space="preserve"> </w:t>
          </w:r>
          <w:proofErr w:type="spellStart"/>
          <w:r w:rsidRPr="00B92492">
            <w:t>Městským</w:t>
          </w:r>
          <w:proofErr w:type="spellEnd"/>
          <w:r w:rsidRPr="00B92492">
            <w:t xml:space="preserve"> </w:t>
          </w:r>
          <w:proofErr w:type="spellStart"/>
          <w:r w:rsidRPr="00B92492">
            <w:t>soudem</w:t>
          </w:r>
          <w:proofErr w:type="spellEnd"/>
          <w:r>
            <w:t xml:space="preserve"> v </w:t>
          </w:r>
          <w:proofErr w:type="spellStart"/>
          <w:r>
            <w:t>Praze</w:t>
          </w:r>
          <w:proofErr w:type="spellEnd"/>
          <w:r>
            <w:t xml:space="preserve"> </w:t>
          </w:r>
          <w:proofErr w:type="spellStart"/>
          <w:r>
            <w:t>oddíl</w:t>
          </w:r>
          <w:proofErr w:type="spellEnd"/>
          <w:r>
            <w:t xml:space="preserve"> C., </w:t>
          </w:r>
          <w:proofErr w:type="spellStart"/>
          <w:r>
            <w:t>vložka</w:t>
          </w:r>
          <w:proofErr w:type="spellEnd"/>
          <w:r>
            <w:t xml:space="preserve"> 85526, </w:t>
          </w:r>
          <w:proofErr w:type="spellStart"/>
          <w:r>
            <w:t>Československá</w:t>
          </w:r>
          <w:proofErr w:type="spellEnd"/>
          <w:r>
            <w:t xml:space="preserve"> </w:t>
          </w:r>
          <w:proofErr w:type="spellStart"/>
          <w:r>
            <w:t>obchodní</w:t>
          </w:r>
          <w:proofErr w:type="spellEnd"/>
          <w:r>
            <w:t xml:space="preserve"> </w:t>
          </w:r>
          <w:proofErr w:type="spellStart"/>
          <w:r>
            <w:t>banka</w:t>
          </w:r>
          <w:proofErr w:type="spellEnd"/>
          <w:r>
            <w:t xml:space="preserve">, </w:t>
          </w:r>
          <w:proofErr w:type="spellStart"/>
          <w:r>
            <w:t>a.s</w:t>
          </w:r>
          <w:proofErr w:type="spellEnd"/>
          <w:r>
            <w:t xml:space="preserve">., </w:t>
          </w:r>
          <w:r w:rsidRPr="00CB7490">
            <w:t>259915816/0300</w:t>
          </w:r>
        </w:p>
      </w:tc>
    </w:tr>
  </w:tbl>
  <w:p w14:paraId="3458F83C" w14:textId="77777777" w:rsidR="00A724FF" w:rsidRDefault="00023490" w:rsidP="006D4FE0">
    <w:pPr>
      <w:ind w:right="29"/>
      <w:jc w:val="center"/>
      <w:rPr>
        <w:rFonts w:ascii="Calibri" w:hAnsi="Calibri" w:cs="Calibri"/>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9794D5" w14:textId="77777777" w:rsidR="00023490" w:rsidRDefault="00023490" w:rsidP="00C77BA9">
      <w:pPr>
        <w:spacing w:after="0"/>
      </w:pPr>
      <w:r>
        <w:separator/>
      </w:r>
    </w:p>
  </w:footnote>
  <w:footnote w:type="continuationSeparator" w:id="0">
    <w:p w14:paraId="3EC6D08A" w14:textId="77777777" w:rsidR="00023490" w:rsidRDefault="00023490" w:rsidP="00C77BA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BDA6F6" w14:textId="77777777" w:rsidR="00A724FF" w:rsidRPr="00F866EC" w:rsidRDefault="00023490" w:rsidP="00A900FD">
    <w:pPr>
      <w:ind w:firstLine="0"/>
      <w:rPr>
        <w:rStyle w:val="ZhlavCha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2441A8"/>
    <w:multiLevelType w:val="multilevel"/>
    <w:tmpl w:val="07D242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8A5F19"/>
    <w:multiLevelType w:val="multilevel"/>
    <w:tmpl w:val="209AF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89663E"/>
    <w:multiLevelType w:val="multilevel"/>
    <w:tmpl w:val="29BA3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A029F9"/>
    <w:multiLevelType w:val="multilevel"/>
    <w:tmpl w:val="E1D08EEE"/>
    <w:lvl w:ilvl="0">
      <w:start w:val="1"/>
      <w:numFmt w:val="decimal"/>
      <w:lvlText w:val="%1."/>
      <w:lvlJc w:val="left"/>
      <w:pPr>
        <w:ind w:left="360" w:hanging="360"/>
      </w:pPr>
    </w:lvl>
    <w:lvl w:ilvl="1">
      <w:start w:val="1"/>
      <w:numFmt w:val="decimal"/>
      <w:lvlText w:val="%1.%2."/>
      <w:lvlJc w:val="left"/>
      <w:pPr>
        <w:ind w:left="43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7B508A5"/>
    <w:multiLevelType w:val="hybridMultilevel"/>
    <w:tmpl w:val="C43844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283E19FF"/>
    <w:multiLevelType w:val="hybridMultilevel"/>
    <w:tmpl w:val="6286252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C8A4839"/>
    <w:multiLevelType w:val="hybridMultilevel"/>
    <w:tmpl w:val="8392104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3ECC6B0B"/>
    <w:multiLevelType w:val="hybridMultilevel"/>
    <w:tmpl w:val="83445A1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467360BC"/>
    <w:multiLevelType w:val="hybridMultilevel"/>
    <w:tmpl w:val="934AFB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792389A"/>
    <w:multiLevelType w:val="hybridMultilevel"/>
    <w:tmpl w:val="17160CBE"/>
    <w:lvl w:ilvl="0" w:tplc="04090001">
      <w:start w:val="1"/>
      <w:numFmt w:val="bullet"/>
      <w:lvlText w:val=""/>
      <w:lvlJc w:val="left"/>
      <w:pPr>
        <w:ind w:left="720" w:hanging="360"/>
      </w:pPr>
      <w:rPr>
        <w:rFonts w:ascii="Symbol" w:hAnsi="Symbol" w:hint="default"/>
      </w:rPr>
    </w:lvl>
    <w:lvl w:ilvl="1" w:tplc="1CC06AA8">
      <w:numFmt w:val="bullet"/>
      <w:lvlText w:val="•"/>
      <w:lvlJc w:val="left"/>
      <w:pPr>
        <w:ind w:left="1785" w:hanging="705"/>
      </w:pPr>
      <w:rPr>
        <w:rFonts w:ascii="Calibri" w:eastAsia="Times New Roman"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7D13E04"/>
    <w:multiLevelType w:val="hybridMultilevel"/>
    <w:tmpl w:val="35849A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15E2C24"/>
    <w:multiLevelType w:val="multilevel"/>
    <w:tmpl w:val="5972D5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907042B"/>
    <w:multiLevelType w:val="hybridMultilevel"/>
    <w:tmpl w:val="0D363D88"/>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15:restartNumberingAfterBreak="0">
    <w:nsid w:val="768E7971"/>
    <w:multiLevelType w:val="hybridMultilevel"/>
    <w:tmpl w:val="EBD85CD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7B6827AD"/>
    <w:multiLevelType w:val="multilevel"/>
    <w:tmpl w:val="93A6C6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ED20916"/>
    <w:multiLevelType w:val="hybridMultilevel"/>
    <w:tmpl w:val="A56E18A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15:restartNumberingAfterBreak="0">
    <w:nsid w:val="7F897CC7"/>
    <w:multiLevelType w:val="hybridMultilevel"/>
    <w:tmpl w:val="5E26378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6"/>
  </w:num>
  <w:num w:numId="2">
    <w:abstractNumId w:val="15"/>
  </w:num>
  <w:num w:numId="3">
    <w:abstractNumId w:val="4"/>
  </w:num>
  <w:num w:numId="4">
    <w:abstractNumId w:val="7"/>
  </w:num>
  <w:num w:numId="5">
    <w:abstractNumId w:val="8"/>
  </w:num>
  <w:num w:numId="6">
    <w:abstractNumId w:val="13"/>
  </w:num>
  <w:num w:numId="7">
    <w:abstractNumId w:val="5"/>
  </w:num>
  <w:num w:numId="8">
    <w:abstractNumId w:val="10"/>
  </w:num>
  <w:num w:numId="9">
    <w:abstractNumId w:val="9"/>
  </w:num>
  <w:num w:numId="10">
    <w:abstractNumId w:val="12"/>
  </w:num>
  <w:num w:numId="11">
    <w:abstractNumId w:val="16"/>
  </w:num>
  <w:num w:numId="12">
    <w:abstractNumId w:val="3"/>
  </w:num>
  <w:num w:numId="13">
    <w:abstractNumId w:val="14"/>
  </w:num>
  <w:num w:numId="14">
    <w:abstractNumId w:val="14"/>
    <w:lvlOverride w:ilvl="3">
      <w:lvl w:ilvl="3">
        <w:numFmt w:val="bullet"/>
        <w:lvlText w:val=""/>
        <w:lvlJc w:val="left"/>
        <w:pPr>
          <w:tabs>
            <w:tab w:val="num" w:pos="2880"/>
          </w:tabs>
          <w:ind w:left="2880" w:hanging="360"/>
        </w:pPr>
        <w:rPr>
          <w:rFonts w:ascii="Symbol" w:hAnsi="Symbol" w:hint="default"/>
          <w:sz w:val="20"/>
        </w:rPr>
      </w:lvl>
    </w:lvlOverride>
  </w:num>
  <w:num w:numId="15">
    <w:abstractNumId w:val="11"/>
  </w:num>
  <w:num w:numId="16">
    <w:abstractNumId w:val="2"/>
  </w:num>
  <w:num w:numId="17">
    <w:abstractNumId w:val="0"/>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BA9"/>
    <w:rsid w:val="00023490"/>
    <w:rsid w:val="00126FF6"/>
    <w:rsid w:val="00164331"/>
    <w:rsid w:val="001B1693"/>
    <w:rsid w:val="001C3147"/>
    <w:rsid w:val="00204C4A"/>
    <w:rsid w:val="00247DEA"/>
    <w:rsid w:val="00273A6A"/>
    <w:rsid w:val="00282D4E"/>
    <w:rsid w:val="00284FC2"/>
    <w:rsid w:val="00297491"/>
    <w:rsid w:val="00496F32"/>
    <w:rsid w:val="004C55BA"/>
    <w:rsid w:val="00583886"/>
    <w:rsid w:val="005934B6"/>
    <w:rsid w:val="005D645A"/>
    <w:rsid w:val="009429B5"/>
    <w:rsid w:val="009864C6"/>
    <w:rsid w:val="009C33C5"/>
    <w:rsid w:val="00A90F47"/>
    <w:rsid w:val="00B6000B"/>
    <w:rsid w:val="00BE5431"/>
    <w:rsid w:val="00C77BA9"/>
    <w:rsid w:val="00C956F6"/>
    <w:rsid w:val="00CF45BA"/>
    <w:rsid w:val="00D325E1"/>
    <w:rsid w:val="00F86E1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8709D7"/>
  <w15:docId w15:val="{EED65C76-1A19-4103-A23F-AD53B522B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C77BA9"/>
    <w:pPr>
      <w:spacing w:line="240" w:lineRule="auto"/>
      <w:ind w:firstLine="561"/>
      <w:jc w:val="both"/>
    </w:pPr>
    <w:rPr>
      <w:rFonts w:eastAsiaTheme="minorEastAsia"/>
      <w:szCs w:val="20"/>
      <w:lang w:bidi="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link w:val="ZhlavChar"/>
    <w:uiPriority w:val="99"/>
    <w:unhideWhenUsed/>
    <w:rsid w:val="00C77BA9"/>
    <w:pPr>
      <w:tabs>
        <w:tab w:val="center" w:pos="4680"/>
        <w:tab w:val="right" w:pos="9360"/>
      </w:tabs>
      <w:spacing w:after="0" w:line="240" w:lineRule="auto"/>
      <w:ind w:left="1440"/>
      <w:jc w:val="right"/>
    </w:pPr>
    <w:rPr>
      <w:rFonts w:ascii="Century Gothic" w:eastAsiaTheme="minorEastAsia" w:hAnsi="Century Gothic"/>
      <w:color w:val="B82234"/>
      <w:sz w:val="20"/>
      <w:szCs w:val="20"/>
      <w:lang w:bidi="en-US"/>
    </w:rPr>
  </w:style>
  <w:style w:type="character" w:customStyle="1" w:styleId="ZhlavChar">
    <w:name w:val="Záhlaví Char"/>
    <w:basedOn w:val="Standardnpsmoodstavce"/>
    <w:link w:val="Zhlav"/>
    <w:uiPriority w:val="99"/>
    <w:rsid w:val="00C77BA9"/>
    <w:rPr>
      <w:rFonts w:ascii="Century Gothic" w:eastAsiaTheme="minorEastAsia" w:hAnsi="Century Gothic"/>
      <w:color w:val="B82234"/>
      <w:sz w:val="20"/>
      <w:szCs w:val="20"/>
      <w:lang w:bidi="en-US"/>
    </w:rPr>
  </w:style>
  <w:style w:type="paragraph" w:styleId="Zpat">
    <w:name w:val="footer"/>
    <w:link w:val="ZpatChar"/>
    <w:uiPriority w:val="99"/>
    <w:unhideWhenUsed/>
    <w:rsid w:val="00C77BA9"/>
    <w:pPr>
      <w:tabs>
        <w:tab w:val="center" w:pos="4680"/>
        <w:tab w:val="right" w:pos="9360"/>
      </w:tabs>
      <w:spacing w:after="0" w:line="240" w:lineRule="auto"/>
      <w:jc w:val="center"/>
    </w:pPr>
    <w:rPr>
      <w:rFonts w:asciiTheme="majorHAnsi" w:eastAsiaTheme="minorEastAsia" w:hAnsiTheme="majorHAnsi"/>
      <w:sz w:val="16"/>
      <w:szCs w:val="20"/>
      <w:lang w:bidi="en-US"/>
    </w:rPr>
  </w:style>
  <w:style w:type="character" w:customStyle="1" w:styleId="ZpatChar">
    <w:name w:val="Zápatí Char"/>
    <w:basedOn w:val="Standardnpsmoodstavce"/>
    <w:link w:val="Zpat"/>
    <w:uiPriority w:val="99"/>
    <w:rsid w:val="00C77BA9"/>
    <w:rPr>
      <w:rFonts w:asciiTheme="majorHAnsi" w:eastAsiaTheme="minorEastAsia" w:hAnsiTheme="majorHAnsi"/>
      <w:sz w:val="16"/>
      <w:szCs w:val="20"/>
      <w:lang w:bidi="en-US"/>
    </w:rPr>
  </w:style>
  <w:style w:type="table" w:styleId="Mkatabulky">
    <w:name w:val="Table Grid"/>
    <w:basedOn w:val="Normlntabulka"/>
    <w:uiPriority w:val="59"/>
    <w:rsid w:val="00C77BA9"/>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
    <w:link w:val="TextbublinyChar"/>
    <w:uiPriority w:val="99"/>
    <w:semiHidden/>
    <w:unhideWhenUsed/>
    <w:rsid w:val="00C77BA9"/>
    <w:pPr>
      <w:spacing w:after="0"/>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77BA9"/>
    <w:rPr>
      <w:rFonts w:ascii="Segoe UI" w:eastAsiaTheme="minorEastAsia" w:hAnsi="Segoe UI" w:cs="Segoe UI"/>
      <w:sz w:val="18"/>
      <w:szCs w:val="18"/>
      <w:lang w:bidi="en-US"/>
    </w:rPr>
  </w:style>
  <w:style w:type="character" w:styleId="Siln">
    <w:name w:val="Strong"/>
    <w:basedOn w:val="Standardnpsmoodstavce"/>
    <w:uiPriority w:val="22"/>
    <w:qFormat/>
    <w:rsid w:val="00496F3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6</Pages>
  <Words>1776</Words>
  <Characters>10480</Characters>
  <Application>Microsoft Office Word</Application>
  <DocSecurity>0</DocSecurity>
  <Lines>87</Lines>
  <Paragraphs>24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12232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Koutecký</dc:creator>
  <cp:lastModifiedBy>Papež Michal</cp:lastModifiedBy>
  <cp:revision>8</cp:revision>
  <cp:lastPrinted>2018-10-05T11:10:00Z</cp:lastPrinted>
  <dcterms:created xsi:type="dcterms:W3CDTF">2018-10-03T06:58:00Z</dcterms:created>
  <dcterms:modified xsi:type="dcterms:W3CDTF">2018-10-05T11:10:00Z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0x0101008ABB408E56E3C24D8F153D0292A649D6</vt:lpwstr>
  </property>
</Properties>
</file>