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Default="0074095C" w:rsidP="0074095C">
      <w:pPr>
        <w:spacing w:before="120" w:line="276" w:lineRule="auto"/>
        <w:ind w:left="720"/>
        <w:jc w:val="both"/>
        <w:rPr>
          <w:rFonts w:ascii="Calibri" w:hAnsi="Calibri" w:cs="Tahoma"/>
          <w:sz w:val="22"/>
          <w:szCs w:val="22"/>
        </w:rPr>
      </w:pPr>
    </w:p>
    <w:p w:rsidR="0074095C" w:rsidRPr="00AD5C13" w:rsidRDefault="0074095C" w:rsidP="0074095C">
      <w:pPr>
        <w:pStyle w:val="Nadpis1"/>
      </w:pPr>
      <w:r w:rsidRPr="00AD5C13">
        <w:t>Předmět nájmu</w:t>
      </w:r>
    </w:p>
    <w:p w:rsidR="008F02A9" w:rsidRPr="008F02A9" w:rsidRDefault="0074095C" w:rsidP="0074095C">
      <w:pPr>
        <w:numPr>
          <w:ilvl w:val="0"/>
          <w:numId w:val="8"/>
        </w:numPr>
        <w:spacing w:before="120" w:line="276" w:lineRule="auto"/>
        <w:jc w:val="both"/>
        <w:rPr>
          <w:rFonts w:ascii="Calibri" w:hAnsi="Calibri" w:cs="Calibri"/>
          <w:sz w:val="22"/>
          <w:szCs w:val="22"/>
        </w:rPr>
      </w:pPr>
      <w:r w:rsidRPr="008F02A9">
        <w:rPr>
          <w:rFonts w:ascii="Calibri" w:hAnsi="Calibri" w:cs="Tahoma"/>
          <w:sz w:val="22"/>
          <w:szCs w:val="22"/>
        </w:rPr>
        <w:t xml:space="preserve">Předmětem nájmu je </w:t>
      </w:r>
      <w:r w:rsidRPr="008F02A9">
        <w:rPr>
          <w:rFonts w:ascii="Calibri" w:hAnsi="Calibri" w:cs="Calibri"/>
          <w:sz w:val="22"/>
          <w:szCs w:val="22"/>
        </w:rPr>
        <w:t>nebytový prostor v budově „Vodní svět“ bez čísla popisného nebo evidenčního, způsob využití jiná stavba,</w:t>
      </w:r>
      <w:r w:rsidR="009B33B1" w:rsidRPr="009B33B1">
        <w:rPr>
          <w:rFonts w:ascii="Calibri" w:hAnsi="Calibri" w:cs="Calibri"/>
          <w:sz w:val="22"/>
          <w:szCs w:val="22"/>
        </w:rPr>
        <w:t xml:space="preserve"> </w:t>
      </w:r>
      <w:r w:rsidR="009B33B1" w:rsidRPr="008F02A9">
        <w:rPr>
          <w:rFonts w:ascii="Calibri" w:hAnsi="Calibri" w:cs="Calibri"/>
          <w:sz w:val="22"/>
          <w:szCs w:val="22"/>
        </w:rPr>
        <w:t>o v</w:t>
      </w:r>
      <w:r w:rsidR="009B33B1" w:rsidRPr="008F02A9">
        <w:rPr>
          <w:rFonts w:asciiTheme="minorHAnsi" w:hAnsiTheme="minorHAnsi" w:cs="Calibri"/>
          <w:sz w:val="22"/>
          <w:szCs w:val="22"/>
        </w:rPr>
        <w:t>ýměře 16</w:t>
      </w:r>
      <w:r w:rsidR="009B33B1" w:rsidRPr="008F02A9">
        <w:rPr>
          <w:rFonts w:asciiTheme="minorHAnsi" w:hAnsiTheme="minorHAnsi"/>
          <w:sz w:val="22"/>
          <w:szCs w:val="22"/>
        </w:rPr>
        <w:t xml:space="preserve"> m²</w:t>
      </w:r>
      <w:r w:rsidR="009B33B1">
        <w:rPr>
          <w:rFonts w:asciiTheme="minorHAnsi" w:hAnsiTheme="minorHAnsi"/>
          <w:sz w:val="22"/>
          <w:szCs w:val="22"/>
        </w:rPr>
        <w:t>,</w:t>
      </w:r>
      <w:r w:rsidRPr="008F02A9">
        <w:rPr>
          <w:rFonts w:ascii="Calibri" w:hAnsi="Calibri" w:cs="Calibri"/>
          <w:sz w:val="22"/>
          <w:szCs w:val="22"/>
        </w:rPr>
        <w:t xml:space="preserve"> která se nachází na hranici pozemků s parcelními čísly 564/1 a 1565/2,</w:t>
      </w:r>
      <w:r w:rsidR="009B33B1">
        <w:rPr>
          <w:rFonts w:ascii="Calibri" w:hAnsi="Calibri" w:cs="Calibri"/>
          <w:sz w:val="22"/>
          <w:szCs w:val="22"/>
        </w:rPr>
        <w:t xml:space="preserve"> katastrální území Troja, obec Praha</w:t>
      </w:r>
      <w:r w:rsidRPr="008F02A9">
        <w:rPr>
          <w:rFonts w:asciiTheme="minorHAnsi" w:hAnsiTheme="minorHAnsi"/>
          <w:sz w:val="22"/>
          <w:szCs w:val="22"/>
        </w:rPr>
        <w:t xml:space="preserve">. Předmět nájmu je graficky vymezen v plánku, který je </w:t>
      </w:r>
      <w:r w:rsidRPr="008F02A9">
        <w:rPr>
          <w:rFonts w:asciiTheme="minorHAnsi" w:hAnsiTheme="minorHAnsi"/>
          <w:b/>
          <w:sz w:val="22"/>
          <w:szCs w:val="22"/>
        </w:rPr>
        <w:t>přílohou č. 1</w:t>
      </w:r>
      <w:r w:rsidRPr="008F02A9">
        <w:rPr>
          <w:rFonts w:ascii="Calibri" w:hAnsi="Calibri" w:cs="Tahoma"/>
          <w:sz w:val="22"/>
          <w:szCs w:val="22"/>
        </w:rPr>
        <w:t xml:space="preserve"> této smlouvy a takto její nedílnou součástí (dále jen „</w:t>
      </w:r>
      <w:r w:rsidRPr="008F02A9">
        <w:rPr>
          <w:rFonts w:ascii="Calibri" w:hAnsi="Calibri" w:cs="Tahoma"/>
          <w:b/>
          <w:sz w:val="22"/>
          <w:szCs w:val="22"/>
        </w:rPr>
        <w:t>předmět nájmu</w:t>
      </w:r>
      <w:r w:rsidRPr="008F02A9">
        <w:rPr>
          <w:rFonts w:ascii="Calibri" w:hAnsi="Calibri" w:cs="Tahoma"/>
          <w:sz w:val="22"/>
          <w:szCs w:val="22"/>
        </w:rPr>
        <w:t xml:space="preserve">“). </w:t>
      </w:r>
    </w:p>
    <w:p w:rsidR="0074095C" w:rsidRPr="008F02A9" w:rsidRDefault="0074095C" w:rsidP="0074095C">
      <w:pPr>
        <w:numPr>
          <w:ilvl w:val="0"/>
          <w:numId w:val="8"/>
        </w:numPr>
        <w:spacing w:before="120" w:line="276" w:lineRule="auto"/>
        <w:jc w:val="both"/>
        <w:rPr>
          <w:rFonts w:ascii="Calibri" w:hAnsi="Calibri" w:cs="Calibri"/>
          <w:sz w:val="22"/>
          <w:szCs w:val="22"/>
        </w:rPr>
      </w:pPr>
      <w:r w:rsidRPr="008F02A9">
        <w:rPr>
          <w:rFonts w:ascii="Calibri" w:hAnsi="Calibri" w:cs="Calibri"/>
          <w:sz w:val="22"/>
          <w:szCs w:val="22"/>
        </w:rPr>
        <w:t>Pronajímatel prohlašuje, že je v souladu se zřizovací listinou, schválenou usnesením Zastupitelstva hl. m. Prahy č. 26/48 ze dne 25. 4. 2013 oprávněn přenechat předmět nájmu touto nájemní smlouvou nájemci</w:t>
      </w:r>
      <w:r w:rsidR="009B33B1">
        <w:rPr>
          <w:rFonts w:ascii="Calibri" w:hAnsi="Calibri" w:cs="Calibri"/>
          <w:sz w:val="22"/>
          <w:szCs w:val="22"/>
        </w:rPr>
        <w:t xml:space="preserve"> do nájmu ve smyslu zákona č. 89/2012</w:t>
      </w:r>
      <w:r w:rsidRPr="008F02A9">
        <w:rPr>
          <w:rFonts w:ascii="Calibri" w:hAnsi="Calibri" w:cs="Calibri"/>
          <w:sz w:val="22"/>
          <w:szCs w:val="22"/>
        </w:rPr>
        <w:t xml:space="preserve"> Sb., v platném znění (dále jen „</w:t>
      </w:r>
      <w:r w:rsidRPr="008F02A9">
        <w:rPr>
          <w:rFonts w:ascii="Calibri" w:hAnsi="Calibri" w:cs="Calibri"/>
          <w:b/>
          <w:sz w:val="22"/>
          <w:szCs w:val="22"/>
        </w:rPr>
        <w:t>občanský zákoník</w:t>
      </w:r>
      <w:r w:rsidRPr="008F02A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E04D5B" w:rsidRDefault="00E04D5B" w:rsidP="00810CE8">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provozování stánku s občerstvením</w:t>
      </w:r>
      <w:r>
        <w:rPr>
          <w:rFonts w:ascii="Calibri" w:hAnsi="Calibri" w:cs="Tahoma"/>
          <w:sz w:val="22"/>
          <w:szCs w:val="22"/>
        </w:rPr>
        <w:t xml:space="preserve"> 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těchto stánků jsou velmi omezené, nájemce musí prokázat zázemí mimo areál zoo.</w:t>
      </w:r>
      <w:r>
        <w:rPr>
          <w:rFonts w:asciiTheme="minorHAnsi" w:hAnsiTheme="minorHAnsi"/>
        </w:rPr>
        <w:t xml:space="preserve"> </w:t>
      </w:r>
    </w:p>
    <w:p w:rsidR="00810CE8" w:rsidRPr="00810CE8" w:rsidRDefault="00810CE8" w:rsidP="00810CE8">
      <w:pPr>
        <w:spacing w:before="120" w:line="276" w:lineRule="auto"/>
        <w:ind w:left="720"/>
        <w:jc w:val="both"/>
        <w:rPr>
          <w:rFonts w:ascii="Calibri" w:hAnsi="Calibri" w:cs="Tahoma"/>
          <w:sz w:val="22"/>
          <w:szCs w:val="22"/>
        </w:rPr>
      </w:pPr>
    </w:p>
    <w:p w:rsidR="001307D6" w:rsidRPr="001659B7" w:rsidRDefault="001307D6" w:rsidP="001307D6">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sz w:val="22"/>
          <w:szCs w:val="22"/>
        </w:rPr>
        <w:t xml:space="preserve">Základní charakteristika provozu </w:t>
      </w:r>
      <w:r>
        <w:rPr>
          <w:rFonts w:asciiTheme="minorHAnsi" w:hAnsiTheme="minorHAnsi"/>
          <w:sz w:val="22"/>
          <w:szCs w:val="22"/>
        </w:rPr>
        <w:t>VODNÍ SVĚT</w:t>
      </w:r>
    </w:p>
    <w:p w:rsidR="001307D6" w:rsidRPr="001659B7" w:rsidRDefault="001307D6" w:rsidP="001307D6">
      <w:pPr>
        <w:pStyle w:val="Bezmezer"/>
        <w:numPr>
          <w:ilvl w:val="0"/>
          <w:numId w:val="10"/>
        </w:numPr>
      </w:pPr>
      <w:r w:rsidRPr="001659B7">
        <w:t xml:space="preserve">Sezónní občerstvení  </w:t>
      </w:r>
    </w:p>
    <w:p w:rsidR="001307D6" w:rsidRPr="001659B7" w:rsidRDefault="001307D6" w:rsidP="001307D6">
      <w:pPr>
        <w:pStyle w:val="Bezmezer"/>
        <w:numPr>
          <w:ilvl w:val="0"/>
          <w:numId w:val="10"/>
        </w:numPr>
      </w:pPr>
      <w:r w:rsidRPr="001659B7">
        <w:t>provoz bez obsluhy = prodej přes pult</w:t>
      </w:r>
    </w:p>
    <w:p w:rsidR="001307D6" w:rsidRDefault="001307D6" w:rsidP="001307D6">
      <w:pPr>
        <w:pStyle w:val="Bezmezer"/>
        <w:numPr>
          <w:ilvl w:val="0"/>
          <w:numId w:val="10"/>
        </w:numPr>
      </w:pPr>
      <w:r w:rsidRPr="001659B7">
        <w:t>venkovní prodej do jednorázových (nevratných) ekologických obalů</w:t>
      </w:r>
    </w:p>
    <w:p w:rsidR="007B2928" w:rsidRDefault="007B2928" w:rsidP="001307D6">
      <w:pPr>
        <w:pStyle w:val="Bezmezer"/>
        <w:numPr>
          <w:ilvl w:val="0"/>
          <w:numId w:val="10"/>
        </w:numPr>
      </w:pPr>
      <w:r>
        <w:t>kapacita míst k sezení venku</w:t>
      </w:r>
    </w:p>
    <w:p w:rsidR="00810CE8" w:rsidRDefault="00810CE8" w:rsidP="00810CE8">
      <w:pPr>
        <w:pStyle w:val="Bezmezer"/>
        <w:ind w:left="1068"/>
      </w:pPr>
    </w:p>
    <w:p w:rsidR="00450A6C" w:rsidRPr="001659B7" w:rsidRDefault="00450A6C" w:rsidP="00450A6C">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sz w:val="22"/>
          <w:szCs w:val="22"/>
        </w:rPr>
        <w:t xml:space="preserve">Požadavky na sortiment </w:t>
      </w:r>
      <w:r>
        <w:rPr>
          <w:rFonts w:asciiTheme="minorHAnsi" w:hAnsiTheme="minorHAnsi"/>
          <w:sz w:val="22"/>
          <w:szCs w:val="22"/>
        </w:rPr>
        <w:t>provozu VODNÍ SVĚT</w:t>
      </w:r>
    </w:p>
    <w:p w:rsidR="00A03984" w:rsidRPr="00A03984" w:rsidRDefault="00A03984" w:rsidP="00A03984">
      <w:pPr>
        <w:pStyle w:val="Bezmezer"/>
        <w:numPr>
          <w:ilvl w:val="0"/>
          <w:numId w:val="12"/>
        </w:numPr>
      </w:pPr>
      <w:r w:rsidRPr="00A03984">
        <w:t>Sortiment je určen tak, aby odpovídal prostorovým a technickým mož</w:t>
      </w:r>
      <w:r w:rsidR="00810CE8">
        <w:t>nostem stánku. Jedná se o prodej</w:t>
      </w:r>
      <w:r w:rsidRPr="00A03984">
        <w:t xml:space="preserve"> tepelně upravených pokrmů za použití kontakt</w:t>
      </w:r>
      <w:r w:rsidR="00ED6A54">
        <w:t>ního grilu (hamburgery, tousty). P</w:t>
      </w:r>
      <w:r w:rsidRPr="00A03984">
        <w:t>rodej hotových, ohřívaných a grilovaných výrobků (</w:t>
      </w:r>
      <w:r w:rsidR="00ED6A54">
        <w:t xml:space="preserve">např. </w:t>
      </w:r>
      <w:r w:rsidRPr="00A03984">
        <w:t>párek v rohlíku, klobásy, gyros</w:t>
      </w:r>
      <w:r w:rsidR="00810CE8">
        <w:t>)</w:t>
      </w:r>
      <w:r w:rsidR="00ED6A54">
        <w:t xml:space="preserve"> a nabídky </w:t>
      </w:r>
      <w:r w:rsidR="00810CE8">
        <w:t>nealko</w:t>
      </w:r>
      <w:r w:rsidR="00ED6A54">
        <w:t>holických nápojů</w:t>
      </w:r>
      <w:r w:rsidR="00810CE8">
        <w:t>,</w:t>
      </w:r>
      <w:r w:rsidR="00ED6A54">
        <w:t xml:space="preserve"> piva, zmrzliny</w:t>
      </w:r>
      <w:r w:rsidR="00810CE8">
        <w:t xml:space="preserve"> a další</w:t>
      </w:r>
      <w:r w:rsidR="00ED6A54">
        <w:t>ho doplňkového</w:t>
      </w:r>
      <w:r w:rsidR="00810CE8">
        <w:t xml:space="preserve"> sortiment</w:t>
      </w:r>
      <w:r w:rsidR="00ED6A54">
        <w:t>u</w:t>
      </w:r>
      <w:r w:rsidRPr="00A03984">
        <w:t>.</w:t>
      </w:r>
    </w:p>
    <w:p w:rsidR="00450A6C" w:rsidRPr="00A03984" w:rsidRDefault="00450A6C" w:rsidP="00450A6C">
      <w:pPr>
        <w:pStyle w:val="Bezmezer"/>
        <w:numPr>
          <w:ilvl w:val="0"/>
          <w:numId w:val="12"/>
        </w:numPr>
      </w:pPr>
      <w:r w:rsidRPr="00A03984">
        <w:t>Není přípustná j</w:t>
      </w:r>
      <w:r w:rsidR="00566F57">
        <w:t xml:space="preserve">akákoliv výroba pokrmů </w:t>
      </w:r>
      <w:r w:rsidRPr="00A03984">
        <w:t>na místě. Lze uvažovat jen s prodejem hotových výrobků, popřípadě s</w:t>
      </w:r>
      <w:r w:rsidR="00410D44" w:rsidRPr="00A03984">
        <w:t> </w:t>
      </w:r>
      <w:r w:rsidRPr="00A03984">
        <w:t>finální</w:t>
      </w:r>
      <w:r w:rsidR="00410D44" w:rsidRPr="00A03984">
        <w:t xml:space="preserve"> tepelnou úpravou polotovarů (ideálně vlastní výroby mimo areál zoo)</w:t>
      </w:r>
      <w:r w:rsidR="00A03984" w:rsidRPr="00A03984">
        <w:t>.</w:t>
      </w:r>
    </w:p>
    <w:p w:rsidR="00450A6C" w:rsidRDefault="00450A6C" w:rsidP="00450A6C">
      <w:pPr>
        <w:pStyle w:val="Bezmezer"/>
        <w:numPr>
          <w:ilvl w:val="0"/>
          <w:numId w:val="12"/>
        </w:numPr>
      </w:pPr>
      <w:r w:rsidRPr="00A03984">
        <w:t xml:space="preserve">Sortiment nebude obsahovat smažené </w:t>
      </w:r>
      <w:r>
        <w:t>nebo fritované výrobky.</w:t>
      </w:r>
    </w:p>
    <w:p w:rsidR="0003060B" w:rsidRDefault="0003060B" w:rsidP="0003060B">
      <w:pPr>
        <w:pStyle w:val="Bezmezer"/>
      </w:pPr>
    </w:p>
    <w:p w:rsidR="0003060B" w:rsidRPr="001659B7" w:rsidRDefault="0003060B" w:rsidP="0003060B">
      <w:pPr>
        <w:pStyle w:val="Odstavecseseznamem"/>
        <w:numPr>
          <w:ilvl w:val="0"/>
          <w:numId w:val="13"/>
        </w:numPr>
        <w:spacing w:before="120" w:line="276" w:lineRule="auto"/>
        <w:jc w:val="both"/>
        <w:rPr>
          <w:rFonts w:ascii="Calibri" w:hAnsi="Calibri" w:cs="Tahoma"/>
          <w:sz w:val="22"/>
          <w:szCs w:val="22"/>
        </w:rPr>
      </w:pPr>
      <w:r w:rsidRPr="001659B7">
        <w:rPr>
          <w:rFonts w:ascii="Calibri" w:hAnsi="Calibri" w:cs="Tahoma"/>
          <w:sz w:val="22"/>
          <w:szCs w:val="22"/>
        </w:rPr>
        <w:t>Nájemce je povinen v předmětu nájmu za sjednaných podmínek provozovat a zajišťovat gastronomický provoz v souladu s touto smlouvou, obecně závaznými právními předpisy a pokyny pronajímatele. Pokyny pronajímatele mohou vyplývat i z e</w:t>
      </w:r>
      <w:r w:rsidR="00F71FFA">
        <w:rPr>
          <w:rFonts w:ascii="Calibri" w:hAnsi="Calibri" w:cs="Tahoma"/>
          <w:sz w:val="22"/>
          <w:szCs w:val="22"/>
        </w:rPr>
        <w:t>xterních hygienických auditů a </w:t>
      </w:r>
      <w:proofErr w:type="spellStart"/>
      <w:r w:rsidR="00F71FFA">
        <w:rPr>
          <w:rFonts w:ascii="Calibri" w:hAnsi="Calibri" w:cs="Tahoma"/>
          <w:sz w:val="22"/>
          <w:szCs w:val="22"/>
        </w:rPr>
        <w:t>m</w:t>
      </w:r>
      <w:r w:rsidRPr="001659B7">
        <w:rPr>
          <w:rFonts w:ascii="Calibri" w:hAnsi="Calibri" w:cs="Tahoma"/>
          <w:sz w:val="22"/>
          <w:szCs w:val="22"/>
        </w:rPr>
        <w:t>ystery</w:t>
      </w:r>
      <w:proofErr w:type="spellEnd"/>
      <w:r w:rsidRPr="001659B7">
        <w:rPr>
          <w:rFonts w:ascii="Calibri" w:hAnsi="Calibri" w:cs="Tahoma"/>
          <w:sz w:val="22"/>
          <w:szCs w:val="22"/>
        </w:rPr>
        <w:t xml:space="preserve"> </w:t>
      </w:r>
      <w:proofErr w:type="spellStart"/>
      <w:r w:rsidRPr="001659B7">
        <w:rPr>
          <w:rFonts w:ascii="Calibri" w:hAnsi="Calibri" w:cs="Tahoma"/>
          <w:sz w:val="22"/>
          <w:szCs w:val="22"/>
        </w:rPr>
        <w:t>sho</w:t>
      </w:r>
      <w:r w:rsidR="00F71FFA">
        <w:rPr>
          <w:rFonts w:ascii="Calibri" w:hAnsi="Calibri" w:cs="Tahoma"/>
          <w:sz w:val="22"/>
          <w:szCs w:val="22"/>
        </w:rPr>
        <w:t>p</w:t>
      </w:r>
      <w:r w:rsidRPr="001659B7">
        <w:rPr>
          <w:rFonts w:ascii="Calibri" w:hAnsi="Calibri" w:cs="Tahoma"/>
          <w:sz w:val="22"/>
          <w:szCs w:val="22"/>
        </w:rPr>
        <w:t>pingů</w:t>
      </w:r>
      <w:proofErr w:type="spellEnd"/>
      <w:r w:rsidRPr="001659B7">
        <w:rPr>
          <w:rFonts w:ascii="Calibri" w:hAnsi="Calibri" w:cs="Tahoma"/>
          <w:sz w:val="22"/>
          <w:szCs w:val="22"/>
        </w:rPr>
        <w:t xml:space="preserve">. </w:t>
      </w:r>
    </w:p>
    <w:p w:rsidR="0003060B" w:rsidRDefault="0003060B" w:rsidP="0003060B">
      <w:pPr>
        <w:numPr>
          <w:ilvl w:val="0"/>
          <w:numId w:val="13"/>
        </w:numPr>
        <w:spacing w:before="120" w:line="276" w:lineRule="auto"/>
        <w:jc w:val="both"/>
        <w:rPr>
          <w:rFonts w:ascii="Calibri" w:hAnsi="Calibri" w:cs="Tahoma"/>
          <w:sz w:val="22"/>
          <w:szCs w:val="22"/>
        </w:rPr>
      </w:pPr>
      <w:r w:rsidRPr="008C20AE">
        <w:rPr>
          <w:rFonts w:ascii="Calibri" w:hAnsi="Calibri" w:cs="Tahoma"/>
          <w:sz w:val="22"/>
          <w:szCs w:val="22"/>
        </w:rPr>
        <w:t xml:space="preserve">Nájemce si je vědom 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rsidR="0003060B" w:rsidRDefault="0003060B" w:rsidP="0003060B">
      <w:pPr>
        <w:spacing w:before="120" w:line="276" w:lineRule="auto"/>
        <w:jc w:val="both"/>
        <w:rPr>
          <w:rFonts w:ascii="Calibri" w:hAnsi="Calibri" w:cs="Tahoma"/>
          <w:sz w:val="22"/>
          <w:szCs w:val="22"/>
        </w:rPr>
      </w:pPr>
    </w:p>
    <w:p w:rsidR="0003060B" w:rsidRPr="00AD5C13" w:rsidRDefault="0003060B" w:rsidP="0003060B">
      <w:pPr>
        <w:pStyle w:val="Nadpis1"/>
      </w:pPr>
      <w:r w:rsidRPr="00AD5C13">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nejpozději </w:t>
      </w:r>
      <w:r w:rsidRPr="00A013E5">
        <w:rPr>
          <w:rFonts w:ascii="Calibri" w:hAnsi="Calibri" w:cs="Tahoma"/>
          <w:sz w:val="22"/>
          <w:szCs w:val="22"/>
        </w:rPr>
        <w:t>o</w:t>
      </w:r>
      <w:r>
        <w:rPr>
          <w:rFonts w:ascii="Calibri" w:hAnsi="Calibri" w:cs="Tahoma"/>
          <w:sz w:val="22"/>
          <w:szCs w:val="22"/>
        </w:rPr>
        <w:t>d</w:t>
      </w:r>
      <w:r w:rsidRPr="00A013E5">
        <w:rPr>
          <w:rFonts w:ascii="Calibri" w:hAnsi="Calibri" w:cs="Tahoma"/>
          <w:sz w:val="22"/>
          <w:szCs w:val="22"/>
        </w:rPr>
        <w:t xml:space="preserve"> </w:t>
      </w:r>
      <w:r w:rsidRPr="00323499">
        <w:rPr>
          <w:rFonts w:ascii="Calibri" w:hAnsi="Calibri" w:cs="Tahoma"/>
          <w:sz w:val="22"/>
          <w:szCs w:val="22"/>
        </w:rPr>
        <w:t>15. 3. 2014.</w:t>
      </w:r>
      <w:r w:rsidRPr="00323499">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lastRenderedPageBreak/>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3 (tři</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e</w:t>
      </w:r>
      <w:r w:rsidRPr="003F17FE">
        <w:rPr>
          <w:rFonts w:ascii="Calibri" w:hAnsi="Calibri" w:cs="Tahoma"/>
          <w:sz w:val="22"/>
          <w:szCs w:val="22"/>
        </w:rPr>
        <w:t xml:space="preserve"> a počítá se od prvého dne kalendářního měsíce následujícího po doručení písemné výpovědi druhé smluvní straně.</w:t>
      </w:r>
    </w:p>
    <w:p w:rsidR="00241091" w:rsidRDefault="00241091" w:rsidP="00241091">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 xml:space="preserve">trojnásobku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241091" w:rsidRPr="0013558F" w:rsidRDefault="00241091" w:rsidP="00241091">
      <w:pPr>
        <w:numPr>
          <w:ilvl w:val="0"/>
          <w:numId w:val="14"/>
        </w:numPr>
        <w:spacing w:before="120" w:line="276" w:lineRule="auto"/>
        <w:jc w:val="both"/>
        <w:rPr>
          <w:rFonts w:ascii="Calibri" w:hAnsi="Calibri" w:cs="Tahoma"/>
          <w:sz w:val="22"/>
          <w:szCs w:val="22"/>
        </w:rPr>
      </w:pPr>
      <w:r>
        <w:rPr>
          <w:rFonts w:ascii="Calibri" w:hAnsi="Calibri" w:cs="Tahoma"/>
          <w:sz w:val="22"/>
          <w:szCs w:val="22"/>
        </w:rPr>
        <w:t xml:space="preserve">Vyklízení a uvedení předmětu nájmu </w:t>
      </w:r>
      <w:r w:rsidRPr="00F14921">
        <w:rPr>
          <w:rFonts w:ascii="Calibri" w:hAnsi="Calibri" w:cs="Tahoma"/>
          <w:sz w:val="22"/>
          <w:szCs w:val="22"/>
        </w:rPr>
        <w:t>do původního stavu</w:t>
      </w:r>
      <w:r>
        <w:rPr>
          <w:rFonts w:ascii="Calibri" w:hAnsi="Calibri" w:cs="Tahoma"/>
          <w:sz w:val="22"/>
          <w:szCs w:val="22"/>
        </w:rPr>
        <w:t>, mající vliv na řádný gastronomický provoz v předmětu nájmu,</w:t>
      </w:r>
      <w:r w:rsidRPr="00F14921">
        <w:rPr>
          <w:rFonts w:ascii="Calibri" w:hAnsi="Calibri" w:cs="Tahoma"/>
          <w:sz w:val="22"/>
          <w:szCs w:val="22"/>
        </w:rPr>
        <w:t xml:space="preserve"> nesmí trvat déle než </w:t>
      </w:r>
      <w:r>
        <w:rPr>
          <w:rFonts w:ascii="Calibri" w:hAnsi="Calibri" w:cs="Tahoma"/>
          <w:sz w:val="22"/>
          <w:szCs w:val="22"/>
        </w:rPr>
        <w:t>14 (</w:t>
      </w:r>
      <w:r w:rsidRPr="00F14921">
        <w:rPr>
          <w:rFonts w:ascii="Calibri" w:hAnsi="Calibri" w:cs="Tahoma"/>
          <w:sz w:val="22"/>
          <w:szCs w:val="22"/>
        </w:rPr>
        <w:t>čtrnáct</w:t>
      </w:r>
      <w:r>
        <w:rPr>
          <w:rFonts w:ascii="Calibri" w:hAnsi="Calibri" w:cs="Tahoma"/>
          <w:sz w:val="22"/>
          <w:szCs w:val="22"/>
        </w:rPr>
        <w:t>)</w:t>
      </w:r>
      <w:r w:rsidRPr="00F14921">
        <w:rPr>
          <w:rFonts w:ascii="Calibri" w:hAnsi="Calibri" w:cs="Tahoma"/>
          <w:sz w:val="22"/>
          <w:szCs w:val="22"/>
        </w:rPr>
        <w:t xml:space="preserve"> kalendářních dnů</w:t>
      </w:r>
      <w:r>
        <w:rPr>
          <w:rFonts w:ascii="Calibri" w:hAnsi="Calibri" w:cs="Tahoma"/>
          <w:sz w:val="22"/>
          <w:szCs w:val="22"/>
        </w:rPr>
        <w:t xml:space="preserve">, v opačném případě vzniká pronajímateli nárok na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p>
    <w:p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lastRenderedPageBreak/>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5F6723" w:rsidRPr="00AD5C13" w:rsidRDefault="005F6723" w:rsidP="005F6723">
      <w:pPr>
        <w:spacing w:before="120" w:line="276" w:lineRule="auto"/>
        <w:ind w:left="720"/>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 xml:space="preserve">počínaje 1. lednem 2015,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č. </w:t>
      </w:r>
      <w:proofErr w:type="spellStart"/>
      <w:r w:rsidRPr="00A013E5">
        <w:rPr>
          <w:rFonts w:ascii="Calibri" w:hAnsi="Calibri" w:cs="Tahoma"/>
          <w:sz w:val="22"/>
          <w:szCs w:val="22"/>
        </w:rPr>
        <w:t>ú.</w:t>
      </w:r>
      <w:proofErr w:type="spellEnd"/>
      <w:r w:rsidRPr="00A013E5">
        <w:rPr>
          <w:rFonts w:ascii="Calibri" w:hAnsi="Calibri" w:cs="Tahoma"/>
          <w:sz w:val="22"/>
          <w:szCs w:val="22"/>
        </w:rPr>
        <w:t xml:space="preserve"> 2000980001/6000, vedený </w:t>
      </w:r>
      <w:r w:rsidRPr="00A013E5">
        <w:rPr>
          <w:rFonts w:ascii="Calibri" w:hAnsi="Calibri" w:cs="Calibri"/>
          <w:sz w:val="22"/>
          <w:szCs w:val="22"/>
        </w:rPr>
        <w:t>u PPF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r w:rsidRPr="00126CDC">
        <w:rPr>
          <w:rFonts w:ascii="Calibri" w:hAnsi="Calibri" w:cs="Tahoma"/>
          <w:sz w:val="22"/>
          <w:szCs w:val="22"/>
        </w:rPr>
        <w:lastRenderedPageBreak/>
        <w:t>(</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č. </w:t>
      </w:r>
      <w:proofErr w:type="spellStart"/>
      <w:r>
        <w:rPr>
          <w:rFonts w:ascii="Calibri" w:hAnsi="Calibri" w:cs="Tahoma"/>
          <w:sz w:val="22"/>
          <w:szCs w:val="22"/>
        </w:rPr>
        <w:t>ú.</w:t>
      </w:r>
      <w:proofErr w:type="spellEnd"/>
      <w:r>
        <w:rPr>
          <w:rFonts w:ascii="Calibri" w:hAnsi="Calibri" w:cs="Tahoma"/>
          <w:sz w:val="22"/>
          <w:szCs w:val="22"/>
        </w:rPr>
        <w:t xml:space="preserve"> </w:t>
      </w:r>
      <w:r w:rsidRPr="00590515">
        <w:rPr>
          <w:rFonts w:ascii="Calibri" w:hAnsi="Calibri" w:cs="Calibri"/>
          <w:sz w:val="22"/>
          <w:szCs w:val="22"/>
        </w:rPr>
        <w:t>2000980001/6000</w:t>
      </w:r>
      <w:r>
        <w:rPr>
          <w:rFonts w:ascii="Calibri" w:hAnsi="Calibri" w:cs="Tahoma"/>
          <w:sz w:val="22"/>
          <w:szCs w:val="22"/>
        </w:rPr>
        <w:t xml:space="preserve">, vedený </w:t>
      </w:r>
      <w:r>
        <w:rPr>
          <w:rFonts w:ascii="Calibri" w:hAnsi="Calibri" w:cs="Calibri"/>
          <w:sz w:val="22"/>
          <w:szCs w:val="22"/>
        </w:rPr>
        <w:t>u PPF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w:t>
      </w:r>
      <w:r w:rsidRPr="008A322A">
        <w:rPr>
          <w:rFonts w:ascii="Calibri" w:hAnsi="Calibri" w:cs="Tahoma"/>
          <w:sz w:val="22"/>
          <w:szCs w:val="22"/>
        </w:rPr>
        <w:lastRenderedPageBreak/>
        <w:t xml:space="preserve">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a postupovat při zajišťování gastronomického servisu jako řádný hospodář: </w:t>
      </w:r>
    </w:p>
    <w:p w:rsidR="00944736" w:rsidRPr="00E70571"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března</w:t>
      </w:r>
      <w:r w:rsidRPr="00515AD6">
        <w:rPr>
          <w:rFonts w:ascii="Calibri" w:hAnsi="Calibri" w:cs="Tahoma"/>
          <w:sz w:val="22"/>
          <w:szCs w:val="22"/>
        </w:rPr>
        <w:t xml:space="preserve"> do konce </w:t>
      </w:r>
      <w:r>
        <w:rPr>
          <w:rFonts w:ascii="Calibri" w:hAnsi="Calibri" w:cs="Tahoma"/>
          <w:sz w:val="22"/>
          <w:szCs w:val="22"/>
        </w:rPr>
        <w:t>října</w:t>
      </w:r>
      <w:r w:rsidRPr="00515AD6">
        <w:rPr>
          <w:rFonts w:ascii="Calibri" w:hAnsi="Calibri" w:cs="Tahoma"/>
          <w:sz w:val="22"/>
          <w:szCs w:val="22"/>
        </w:rPr>
        <w:t> každého kalendářního roku: po</w:t>
      </w:r>
      <w:r>
        <w:rPr>
          <w:rFonts w:ascii="Calibri" w:hAnsi="Calibri" w:cs="Tahoma"/>
          <w:sz w:val="22"/>
          <w:szCs w:val="22"/>
        </w:rPr>
        <w:t xml:space="preserve"> celou dobu</w:t>
      </w:r>
      <w:r w:rsidRPr="00515AD6">
        <w:rPr>
          <w:rFonts w:ascii="Calibri" w:hAnsi="Calibri" w:cs="Tahoma"/>
          <w:sz w:val="22"/>
          <w:szCs w:val="22"/>
        </w:rPr>
        <w:t xml:space="preserve"> </w:t>
      </w:r>
      <w:r w:rsidRPr="00E70571">
        <w:rPr>
          <w:rFonts w:ascii="Calibri" w:hAnsi="Calibri" w:cs="Tahoma"/>
          <w:sz w:val="22"/>
          <w:szCs w:val="22"/>
        </w:rPr>
        <w:t xml:space="preserve">otevření zoologické zahrady </w:t>
      </w:r>
    </w:p>
    <w:p w:rsidR="00447EE3" w:rsidRPr="00E70571" w:rsidRDefault="00447EE3" w:rsidP="00944736">
      <w:pPr>
        <w:numPr>
          <w:ilvl w:val="1"/>
          <w:numId w:val="20"/>
        </w:numPr>
        <w:spacing w:before="120" w:line="276" w:lineRule="auto"/>
        <w:jc w:val="both"/>
        <w:rPr>
          <w:rFonts w:ascii="Calibri" w:hAnsi="Calibri" w:cs="Tahoma"/>
          <w:sz w:val="22"/>
          <w:szCs w:val="22"/>
        </w:rPr>
      </w:pPr>
      <w:r w:rsidRPr="00E70571">
        <w:rPr>
          <w:rFonts w:ascii="Calibri" w:hAnsi="Calibri" w:cs="Tahoma"/>
          <w:sz w:val="22"/>
          <w:szCs w:val="22"/>
        </w:rPr>
        <w:t>V období od listopadu do konce února je otevírací doba</w:t>
      </w:r>
      <w:r w:rsidR="00E70571" w:rsidRPr="00E70571">
        <w:rPr>
          <w:rFonts w:ascii="Calibri" w:hAnsi="Calibri" w:cs="Tahoma"/>
          <w:sz w:val="22"/>
          <w:szCs w:val="22"/>
        </w:rPr>
        <w:t xml:space="preserve"> dobrovolná v návaznosti na počasí a mimořádné akce pořádané Zoo Praha</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lastRenderedPageBreak/>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Pr="00A9190A"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303090" w:rsidRPr="00922F8B" w:rsidRDefault="00303090" w:rsidP="002F5046"/>
    <w:p w:rsidR="002F5046" w:rsidRPr="00AD5C13" w:rsidRDefault="002F5046" w:rsidP="002F5046">
      <w:pPr>
        <w:pStyle w:val="Nadpis1"/>
      </w:pPr>
      <w:r w:rsidRPr="00AD5C13">
        <w:lastRenderedPageBreak/>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proofErr w:type="spellStart"/>
      <w:r>
        <w:rPr>
          <w:rFonts w:ascii="Calibri" w:hAnsi="Calibri" w:cs="Tahoma"/>
          <w:sz w:val="22"/>
          <w:szCs w:val="22"/>
        </w:rPr>
        <w:t>Coca</w:t>
      </w:r>
      <w:proofErr w:type="spellEnd"/>
      <w:r>
        <w:rPr>
          <w:rFonts w:ascii="Calibri" w:hAnsi="Calibri" w:cs="Tahoma"/>
          <w:sz w:val="22"/>
          <w:szCs w:val="22"/>
        </w:rPr>
        <w:t xml:space="preserve"> </w:t>
      </w:r>
      <w:proofErr w:type="spellStart"/>
      <w:r>
        <w:rPr>
          <w:rFonts w:ascii="Calibri" w:hAnsi="Calibri" w:cs="Tahoma"/>
          <w:sz w:val="22"/>
          <w:szCs w:val="22"/>
        </w:rPr>
        <w:t>Cola</w:t>
      </w:r>
      <w:proofErr w:type="spellEnd"/>
      <w:r>
        <w:rPr>
          <w:rFonts w:ascii="Calibri" w:hAnsi="Calibri" w:cs="Tahoma"/>
          <w:sz w:val="22"/>
          <w:szCs w:val="22"/>
        </w:rPr>
        <w:t xml:space="preserve"> </w:t>
      </w:r>
      <w:proofErr w:type="spellStart"/>
      <w:r>
        <w:rPr>
          <w:rFonts w:ascii="Calibri" w:hAnsi="Calibri" w:cs="Tahoma"/>
          <w:sz w:val="22"/>
          <w:szCs w:val="22"/>
        </w:rPr>
        <w:t>Beverages</w:t>
      </w:r>
      <w:proofErr w:type="spellEnd"/>
      <w:r>
        <w:rPr>
          <w:rFonts w:ascii="Calibri" w:hAnsi="Calibri" w:cs="Tahoma"/>
          <w:sz w:val="22"/>
          <w:szCs w:val="22"/>
        </w:rPr>
        <w:t xml:space="preserve"> CR, </w:t>
      </w:r>
      <w:proofErr w:type="spellStart"/>
      <w:r>
        <w:rPr>
          <w:rFonts w:ascii="Calibri" w:hAnsi="Calibri" w:cs="Tahoma"/>
          <w:sz w:val="22"/>
          <w:szCs w:val="22"/>
        </w:rPr>
        <w:t>Velkopopovicky</w:t>
      </w:r>
      <w:proofErr w:type="spellEnd"/>
      <w:r>
        <w:rPr>
          <w:rFonts w:ascii="Calibri" w:hAnsi="Calibri" w:cs="Tahoma"/>
          <w:sz w:val="22"/>
          <w:szCs w:val="22"/>
        </w:rPr>
        <w:t xml:space="preserve"> Kozel (</w:t>
      </w:r>
      <w:proofErr w:type="spellStart"/>
      <w:r>
        <w:rPr>
          <w:rFonts w:ascii="Calibri" w:hAnsi="Calibri" w:cs="Tahoma"/>
          <w:sz w:val="22"/>
          <w:szCs w:val="22"/>
        </w:rPr>
        <w:t>Plzensky</w:t>
      </w:r>
      <w:proofErr w:type="spellEnd"/>
      <w:r>
        <w:rPr>
          <w:rFonts w:ascii="Calibri" w:hAnsi="Calibri" w:cs="Tahoma"/>
          <w:sz w:val="22"/>
          <w:szCs w:val="22"/>
        </w:rPr>
        <w:t xml:space="preserve"> Prazdroj), Prima (</w:t>
      </w:r>
      <w:proofErr w:type="spellStart"/>
      <w:r>
        <w:rPr>
          <w:rFonts w:ascii="Calibri" w:hAnsi="Calibri" w:cs="Tahoma"/>
          <w:sz w:val="22"/>
          <w:szCs w:val="22"/>
        </w:rPr>
        <w:t>Nowaco</w:t>
      </w:r>
      <w:proofErr w:type="spellEnd"/>
      <w:r>
        <w:rPr>
          <w:rFonts w:ascii="Calibri" w:hAnsi="Calibri" w:cs="Tahoma"/>
          <w:sz w:val="22"/>
          <w:szCs w:val="22"/>
        </w:rPr>
        <w:t xml:space="preserve"> – </w:t>
      </w:r>
      <w:proofErr w:type="spellStart"/>
      <w:r>
        <w:rPr>
          <w:rFonts w:ascii="Calibri" w:hAnsi="Calibri" w:cs="Tahoma"/>
          <w:sz w:val="22"/>
          <w:szCs w:val="22"/>
        </w:rPr>
        <w:t>Bidvest</w:t>
      </w:r>
      <w:proofErr w:type="spellEnd"/>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2F5046" w:rsidRPr="002F5046" w:rsidRDefault="002F5046"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 xml:space="preserve">ve výši 100.000,- Kč (jedno sto tisíc </w:t>
      </w:r>
      <w:r w:rsidRPr="00574885">
        <w:rPr>
          <w:rFonts w:ascii="Calibri" w:hAnsi="Calibri" w:cs="Calibri"/>
          <w:sz w:val="22"/>
          <w:szCs w:val="22"/>
        </w:rPr>
        <w:lastRenderedPageBreak/>
        <w:t>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je povinen provozovat podnikatelskou činnost v předmětu nájmu pod označením „</w:t>
      </w:r>
      <w:r w:rsidR="006D2DB8" w:rsidRPr="00A875F7">
        <w:rPr>
          <w:rFonts w:ascii="Calibri" w:hAnsi="Calibri" w:cs="Calibri"/>
          <w:sz w:val="22"/>
          <w:szCs w:val="22"/>
        </w:rPr>
        <w:t>VODNÍ SVĚT</w:t>
      </w:r>
      <w:r w:rsidRPr="00A875F7">
        <w:rPr>
          <w:rFonts w:ascii="Calibri" w:hAnsi="Calibri" w:cs="Calibri"/>
          <w:sz w:val="22"/>
          <w:szCs w:val="22"/>
        </w:rPr>
        <w:t>“. 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 xml:space="preserve">ho nájemného uhrazeného pronajímateli </w:t>
      </w:r>
      <w:r>
        <w:rPr>
          <w:rFonts w:ascii="Calibri" w:hAnsi="Calibri" w:cs="Calibri"/>
          <w:sz w:val="22"/>
          <w:szCs w:val="22"/>
        </w:rPr>
        <w:lastRenderedPageBreak/>
        <w:t>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1E6E9C" w:rsidRDefault="001E6E9C" w:rsidP="001E6E9C">
      <w:pPr>
        <w:spacing w:before="120" w:line="276" w:lineRule="auto"/>
        <w:jc w:val="both"/>
        <w:rPr>
          <w:rFonts w:ascii="Calibri" w:hAnsi="Calibri" w:cs="Tahoma"/>
          <w:b/>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180113" w:rsidRDefault="001E6E9C" w:rsidP="001E6E9C">
      <w:pPr>
        <w:spacing w:before="120" w:line="276" w:lineRule="auto"/>
        <w:ind w:left="720"/>
        <w:jc w:val="both"/>
        <w:rPr>
          <w:rFonts w:ascii="Calibri" w:hAnsi="Calibri" w:cs="Tahoma"/>
          <w:sz w:val="22"/>
          <w:szCs w:val="22"/>
        </w:rPr>
      </w:pPr>
    </w:p>
    <w:p w:rsidR="001E6E9C" w:rsidRPr="00AD5C13" w:rsidRDefault="001E6E9C" w:rsidP="001E6E9C">
      <w:pPr>
        <w:pStyle w:val="Nadpis1"/>
      </w:pPr>
      <w:r w:rsidRPr="00AD5C13">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bookmarkStart w:id="0" w:name="_GoBack"/>
      <w:bookmarkEnd w:id="0"/>
    </w:p>
    <w:p w:rsidR="001E6E9C" w:rsidRDefault="001E6E9C" w:rsidP="001E6E9C">
      <w:pPr>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Miroslav Bobek, ředitel</w:t>
      </w:r>
      <w:r>
        <w:rPr>
          <w:rFonts w:ascii="Calibri" w:hAnsi="Calibri" w:cs="Tahoma"/>
          <w:sz w:val="22"/>
          <w:szCs w:val="22"/>
        </w:rPr>
        <w:tab/>
      </w:r>
      <w:r w:rsidRPr="00BB5DA5">
        <w:rPr>
          <w:rFonts w:ascii="Calibri" w:hAnsi="Calibri" w:cs="Calibri"/>
          <w:sz w:val="22"/>
          <w:szCs w:val="22"/>
        </w:rPr>
        <w:t>[</w:t>
      </w:r>
      <w:r w:rsidRPr="00DF3238">
        <w:rPr>
          <w:rFonts w:ascii="Calibri" w:hAnsi="Calibri" w:cs="Calibri"/>
          <w:sz w:val="22"/>
          <w:szCs w:val="22"/>
          <w:highlight w:val="yellow"/>
        </w:rPr>
        <w:t>doplní navrhovatel</w:t>
      </w:r>
      <w:r w:rsidRPr="00BB5DA5">
        <w:rPr>
          <w:rFonts w:ascii="Calibri" w:hAnsi="Calibri" w:cs="Calibri"/>
          <w:sz w:val="22"/>
          <w:szCs w:val="22"/>
        </w:rPr>
        <w:t>]</w:t>
      </w:r>
    </w:p>
    <w:p w:rsidR="00096C49" w:rsidRDefault="00096C49" w:rsidP="0003060B">
      <w:pPr>
        <w:spacing w:before="120" w:line="276" w:lineRule="auto"/>
        <w:jc w:val="both"/>
        <w:rPr>
          <w:rFonts w:ascii="Calibri" w:hAnsi="Calibri" w:cs="Tahoma"/>
          <w:sz w:val="22"/>
          <w:szCs w:val="22"/>
        </w:rPr>
      </w:pPr>
    </w:p>
    <w:p w:rsidR="0003060B" w:rsidRPr="001659B7" w:rsidRDefault="0003060B" w:rsidP="0003060B">
      <w:pPr>
        <w:pStyle w:val="Bezmezer"/>
      </w:pPr>
    </w:p>
    <w:p w:rsidR="00450A6C" w:rsidRPr="001659B7" w:rsidRDefault="00450A6C" w:rsidP="00450A6C">
      <w:pPr>
        <w:pStyle w:val="Bezmezer"/>
      </w:pPr>
    </w:p>
    <w:p w:rsidR="001307D6" w:rsidRPr="00861120" w:rsidRDefault="001307D6" w:rsidP="001307D6">
      <w:pPr>
        <w:spacing w:before="120" w:line="276" w:lineRule="auto"/>
        <w:jc w:val="both"/>
        <w:rPr>
          <w:rFonts w:ascii="Calibri" w:hAnsi="Calibri" w:cs="Calibri"/>
          <w:sz w:val="22"/>
          <w:szCs w:val="22"/>
        </w:rPr>
      </w:pPr>
    </w:p>
    <w:p w:rsidR="004354F1" w:rsidRDefault="004354F1"/>
    <w:sectPr w:rsidR="004354F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E25" w:rsidRDefault="00842E25" w:rsidP="00785FBE">
      <w:r>
        <w:separator/>
      </w:r>
    </w:p>
  </w:endnote>
  <w:endnote w:type="continuationSeparator" w:id="0">
    <w:p w:rsidR="00842E25" w:rsidRDefault="00842E25"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charset w:val="EE"/>
    <w:family w:val="swiss"/>
    <w:pitch w:val="variable"/>
    <w:sig w:usb0="00000007" w:usb1="00000000"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E25" w:rsidRDefault="00842E25" w:rsidP="00785FBE">
      <w:r>
        <w:separator/>
      </w:r>
    </w:p>
  </w:footnote>
  <w:footnote w:type="continuationSeparator" w:id="0">
    <w:p w:rsidR="00842E25" w:rsidRDefault="00842E25"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AC1"/>
    <w:rsid w:val="00024235"/>
    <w:rsid w:val="0003060B"/>
    <w:rsid w:val="00096C49"/>
    <w:rsid w:val="000C42FD"/>
    <w:rsid w:val="000E1850"/>
    <w:rsid w:val="000F4AC1"/>
    <w:rsid w:val="00116456"/>
    <w:rsid w:val="00125EA6"/>
    <w:rsid w:val="001307D6"/>
    <w:rsid w:val="001D7B0A"/>
    <w:rsid w:val="001E6E9C"/>
    <w:rsid w:val="0021717E"/>
    <w:rsid w:val="00223B18"/>
    <w:rsid w:val="00241091"/>
    <w:rsid w:val="002520F0"/>
    <w:rsid w:val="002526CD"/>
    <w:rsid w:val="00257FD6"/>
    <w:rsid w:val="002F5046"/>
    <w:rsid w:val="00303090"/>
    <w:rsid w:val="00303E54"/>
    <w:rsid w:val="003D0C92"/>
    <w:rsid w:val="00410D44"/>
    <w:rsid w:val="004354F1"/>
    <w:rsid w:val="00447EE3"/>
    <w:rsid w:val="00450A6C"/>
    <w:rsid w:val="004B7E39"/>
    <w:rsid w:val="00566F57"/>
    <w:rsid w:val="00575CAF"/>
    <w:rsid w:val="005F6723"/>
    <w:rsid w:val="00600543"/>
    <w:rsid w:val="00653F13"/>
    <w:rsid w:val="006D2DB8"/>
    <w:rsid w:val="0074095C"/>
    <w:rsid w:val="00746D6D"/>
    <w:rsid w:val="00785FBE"/>
    <w:rsid w:val="007B2928"/>
    <w:rsid w:val="00803F3B"/>
    <w:rsid w:val="00810CE8"/>
    <w:rsid w:val="00836134"/>
    <w:rsid w:val="00841F2A"/>
    <w:rsid w:val="00842E25"/>
    <w:rsid w:val="00881FCB"/>
    <w:rsid w:val="008B5F2C"/>
    <w:rsid w:val="008F02A9"/>
    <w:rsid w:val="0091799E"/>
    <w:rsid w:val="00944736"/>
    <w:rsid w:val="00980377"/>
    <w:rsid w:val="00980766"/>
    <w:rsid w:val="009B33B1"/>
    <w:rsid w:val="009E3D6D"/>
    <w:rsid w:val="00A03984"/>
    <w:rsid w:val="00A251AD"/>
    <w:rsid w:val="00A46DC7"/>
    <w:rsid w:val="00A875F7"/>
    <w:rsid w:val="00A9190A"/>
    <w:rsid w:val="00AE0B50"/>
    <w:rsid w:val="00B41EF8"/>
    <w:rsid w:val="00BB19CE"/>
    <w:rsid w:val="00C26A13"/>
    <w:rsid w:val="00C77952"/>
    <w:rsid w:val="00DB346E"/>
    <w:rsid w:val="00DD4FB9"/>
    <w:rsid w:val="00E04D5B"/>
    <w:rsid w:val="00E310DF"/>
    <w:rsid w:val="00E6341E"/>
    <w:rsid w:val="00E70571"/>
    <w:rsid w:val="00ED6A54"/>
    <w:rsid w:val="00EE3A5D"/>
    <w:rsid w:val="00F04415"/>
    <w:rsid w:val="00F71FF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4798</Words>
  <Characters>28314</Characters>
  <Application>Microsoft Office Word</Application>
  <DocSecurity>0</DocSecurity>
  <Lines>235</Lines>
  <Paragraphs>66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33046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Čtrnáctová Marie</cp:lastModifiedBy>
  <cp:revision>5</cp:revision>
  <dcterms:created xsi:type="dcterms:W3CDTF">2014-01-16T16:07:00Z</dcterms:created>
  <dcterms:modified xsi:type="dcterms:W3CDTF">2014-01-17T13:23:00Z</dcterms:modified>
</cp:coreProperties>
</file>